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4C" w:rsidRPr="00E43854" w:rsidRDefault="00355A4C" w:rsidP="00355A4C">
      <w:pPr>
        <w:pStyle w:val="NormlWeb"/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 w:rsidRPr="00E43854">
        <w:rPr>
          <w:rStyle w:val="Kiemels2"/>
          <w:sz w:val="32"/>
          <w:szCs w:val="32"/>
        </w:rPr>
        <w:t>TÁJÉKOZTATÓ</w:t>
      </w:r>
    </w:p>
    <w:p w:rsidR="00355A4C" w:rsidRPr="00FC10E9" w:rsidRDefault="00355A4C" w:rsidP="00355A4C">
      <w:pPr>
        <w:shd w:val="clear" w:color="auto" w:fill="FFFFFF"/>
        <w:jc w:val="center"/>
      </w:pPr>
      <w:r w:rsidRPr="00FC10E9">
        <w:t>A lakáshoz jutás és lakáskorszerűsítés (felújítás) támogatásának rendszeréről.</w:t>
      </w:r>
    </w:p>
    <w:p w:rsidR="00355A4C" w:rsidRPr="00FC10E9" w:rsidRDefault="00355A4C" w:rsidP="00355A4C">
      <w:pPr>
        <w:shd w:val="clear" w:color="auto" w:fill="FFFFFF"/>
        <w:jc w:val="center"/>
      </w:pPr>
      <w:r w:rsidRPr="00FC10E9">
        <w:t>(A 49/2003.(X. 15) Budapest Főváros XIII. ker. önkormányzati rendelet alapján)</w:t>
      </w:r>
    </w:p>
    <w:p w:rsidR="00355A4C" w:rsidRPr="00E43854" w:rsidRDefault="00355A4C" w:rsidP="00355A4C">
      <w:pPr>
        <w:pStyle w:val="NormlWeb"/>
        <w:shd w:val="clear" w:color="auto" w:fill="FFFFFF"/>
        <w:jc w:val="center"/>
        <w:rPr>
          <w:sz w:val="28"/>
          <w:szCs w:val="28"/>
          <w:u w:val="single"/>
        </w:rPr>
      </w:pPr>
      <w:r w:rsidRPr="00E43854">
        <w:rPr>
          <w:rStyle w:val="Kiemels2"/>
          <w:sz w:val="28"/>
          <w:szCs w:val="28"/>
          <w:u w:val="single"/>
        </w:rPr>
        <w:t>I. Lakásvásárlásához nyújtott támogatások</w:t>
      </w:r>
    </w:p>
    <w:p w:rsidR="00355A4C" w:rsidRPr="00FC10E9" w:rsidRDefault="00355A4C" w:rsidP="00355A4C">
      <w:pPr>
        <w:pStyle w:val="NormlWeb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 támogatás ú</w:t>
      </w:r>
      <w:r w:rsidRPr="00FC10E9">
        <w:rPr>
          <w:sz w:val="24"/>
          <w:szCs w:val="24"/>
        </w:rPr>
        <w:t xml:space="preserve">j és használt lakás vásárlása, </w:t>
      </w:r>
      <w:r>
        <w:rPr>
          <w:sz w:val="24"/>
          <w:szCs w:val="24"/>
        </w:rPr>
        <w:t xml:space="preserve">vagy </w:t>
      </w:r>
      <w:r w:rsidRPr="00FC10E9">
        <w:rPr>
          <w:sz w:val="24"/>
          <w:szCs w:val="24"/>
        </w:rPr>
        <w:t>új lakás építése céljából,</w:t>
      </w:r>
      <w:r>
        <w:rPr>
          <w:sz w:val="24"/>
          <w:szCs w:val="24"/>
        </w:rPr>
        <w:t xml:space="preserve"> igényelhető</w:t>
      </w:r>
      <w:r w:rsidRPr="00FC10E9">
        <w:rPr>
          <w:sz w:val="24"/>
          <w:szCs w:val="24"/>
        </w:rPr>
        <w:t xml:space="preserve"> a vételár kifizetéséhez</w:t>
      </w:r>
      <w:r>
        <w:rPr>
          <w:sz w:val="24"/>
          <w:szCs w:val="24"/>
        </w:rPr>
        <w:t>,</w:t>
      </w:r>
      <w:r w:rsidRPr="00FC10E9">
        <w:rPr>
          <w:sz w:val="24"/>
          <w:szCs w:val="24"/>
        </w:rPr>
        <w:t xml:space="preserve"> ha az </w:t>
      </w:r>
      <w:r>
        <w:rPr>
          <w:sz w:val="24"/>
          <w:szCs w:val="24"/>
        </w:rPr>
        <w:t>ingatlan a XIII. kerületben van</w:t>
      </w:r>
      <w:r w:rsidRPr="00FC10E9">
        <w:rPr>
          <w:sz w:val="24"/>
          <w:szCs w:val="24"/>
        </w:rPr>
        <w:t>.</w:t>
      </w:r>
    </w:p>
    <w:p w:rsidR="00355A4C" w:rsidRPr="00E43854" w:rsidRDefault="00355A4C" w:rsidP="00355A4C">
      <w:pPr>
        <w:pStyle w:val="NormlWeb"/>
        <w:numPr>
          <w:ilvl w:val="0"/>
          <w:numId w:val="3"/>
        </w:numPr>
        <w:ind w:left="1418" w:hanging="425"/>
        <w:rPr>
          <w:rStyle w:val="Kiemels2"/>
          <w:sz w:val="24"/>
          <w:szCs w:val="24"/>
        </w:rPr>
      </w:pPr>
      <w:r w:rsidRPr="00E43854">
        <w:rPr>
          <w:rStyle w:val="Kiemels2"/>
          <w:sz w:val="24"/>
          <w:szCs w:val="24"/>
        </w:rPr>
        <w:t xml:space="preserve">Lakásvásárláshoz nyújtott támogatás általános </w:t>
      </w:r>
      <w:r>
        <w:rPr>
          <w:rStyle w:val="Kiemels2"/>
          <w:sz w:val="24"/>
          <w:szCs w:val="24"/>
        </w:rPr>
        <w:t xml:space="preserve">támogatási </w:t>
      </w:r>
      <w:r w:rsidRPr="00E43854">
        <w:rPr>
          <w:rStyle w:val="Kiemels2"/>
          <w:sz w:val="24"/>
          <w:szCs w:val="24"/>
        </w:rPr>
        <w:t>feltételek (</w:t>
      </w:r>
      <w:r>
        <w:rPr>
          <w:rStyle w:val="Kiemels2"/>
          <w:sz w:val="24"/>
          <w:szCs w:val="24"/>
        </w:rPr>
        <w:t>később részletezve</w:t>
      </w:r>
      <w:r w:rsidRPr="00E43854">
        <w:rPr>
          <w:rStyle w:val="Kiemels2"/>
          <w:sz w:val="24"/>
          <w:szCs w:val="24"/>
        </w:rPr>
        <w:t>) fennállása esetén:</w:t>
      </w:r>
    </w:p>
    <w:p w:rsidR="00355A4C" w:rsidRPr="00E43854" w:rsidRDefault="00355A4C" w:rsidP="00355A4C">
      <w:pPr>
        <w:pStyle w:val="NormlWeb"/>
        <w:shd w:val="clear" w:color="auto" w:fill="FFFFFF"/>
        <w:spacing w:after="0" w:afterAutospacing="0" w:line="240" w:lineRule="auto"/>
        <w:rPr>
          <w:rStyle w:val="Kiemels2"/>
          <w:b w:val="0"/>
          <w:sz w:val="24"/>
          <w:szCs w:val="24"/>
        </w:rPr>
      </w:pPr>
      <w:r w:rsidRPr="00E43854">
        <w:rPr>
          <w:rStyle w:val="Kiemels2"/>
          <w:b w:val="0"/>
          <w:sz w:val="24"/>
          <w:szCs w:val="24"/>
          <w:u w:val="single"/>
        </w:rPr>
        <w:t>A támogatás formája:</w:t>
      </w:r>
      <w:r>
        <w:rPr>
          <w:rStyle w:val="Kiemels2"/>
          <w:sz w:val="24"/>
          <w:szCs w:val="24"/>
        </w:rPr>
        <w:t xml:space="preserve"> </w:t>
      </w:r>
      <w:r w:rsidRPr="00E43854">
        <w:rPr>
          <w:rStyle w:val="Kiemels2"/>
          <w:b w:val="0"/>
          <w:sz w:val="24"/>
          <w:szCs w:val="24"/>
        </w:rPr>
        <w:t>Kamatmentes kölcsön (egyedülálló, gyermektelen és gyermek születését vállaló kérelmezők esetében)</w:t>
      </w:r>
    </w:p>
    <w:p w:rsidR="00355A4C" w:rsidRDefault="00355A4C" w:rsidP="00355A4C">
      <w:pPr>
        <w:numPr>
          <w:ilvl w:val="0"/>
          <w:numId w:val="4"/>
        </w:numPr>
      </w:pPr>
      <w:r w:rsidRPr="00FC10E9">
        <w:t xml:space="preserve">600.000.-Ft.-ig maximum </w:t>
      </w:r>
      <w:r w:rsidRPr="00FC10E9">
        <w:rPr>
          <w:rStyle w:val="Kiemels2"/>
        </w:rPr>
        <w:t>5 év futamidővel</w:t>
      </w:r>
      <w:r w:rsidRPr="00FC10E9">
        <w:t>,</w:t>
      </w:r>
      <w:r>
        <w:t xml:space="preserve"> amelyet</w:t>
      </w:r>
      <w:r w:rsidRPr="00FC10E9">
        <w:t xml:space="preserve"> egyenlő havi részletekben kell visszafizetni.</w:t>
      </w:r>
    </w:p>
    <w:p w:rsidR="00355A4C" w:rsidRDefault="00355A4C" w:rsidP="00355A4C">
      <w:pPr>
        <w:numPr>
          <w:ilvl w:val="0"/>
          <w:numId w:val="4"/>
        </w:numPr>
      </w:pPr>
      <w:r w:rsidRPr="00FC10E9">
        <w:t xml:space="preserve">600.000.-Ft felett maximum </w:t>
      </w:r>
      <w:r w:rsidRPr="00FC10E9">
        <w:rPr>
          <w:rStyle w:val="Kiemels2"/>
        </w:rPr>
        <w:t>10 év futamidővel</w:t>
      </w:r>
      <w:r w:rsidRPr="00FC10E9">
        <w:t>,</w:t>
      </w:r>
      <w:r>
        <w:t xml:space="preserve"> amelyet</w:t>
      </w:r>
      <w:r w:rsidRPr="00FC10E9">
        <w:t xml:space="preserve"> egyenlő havi részletekben kell visszafizetni. </w:t>
      </w:r>
    </w:p>
    <w:p w:rsidR="00355A4C" w:rsidRDefault="00355A4C" w:rsidP="00355A4C">
      <w:pPr>
        <w:rPr>
          <w:b/>
        </w:rPr>
      </w:pPr>
    </w:p>
    <w:p w:rsidR="00355A4C" w:rsidRPr="00E43854" w:rsidRDefault="00355A4C" w:rsidP="00355A4C">
      <w:pPr>
        <w:rPr>
          <w:u w:val="single"/>
        </w:rPr>
      </w:pPr>
      <w:r w:rsidRPr="00E43854">
        <w:rPr>
          <w:u w:val="single"/>
        </w:rPr>
        <w:t>A támogatás mértéke:</w:t>
      </w:r>
    </w:p>
    <w:p w:rsidR="00355A4C" w:rsidRPr="00FC10E9" w:rsidRDefault="00355A4C" w:rsidP="00355A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00"/>
      </w:pPr>
      <w:r w:rsidRPr="00FC10E9">
        <w:t xml:space="preserve">gyermektelen házaspár, vagy egyedülálló esetében maximum: </w:t>
      </w:r>
      <w:r w:rsidRPr="00123A5E">
        <w:rPr>
          <w:b/>
          <w:bCs/>
        </w:rPr>
        <w:t>500.000.-Ft.</w:t>
      </w:r>
      <w:r w:rsidRPr="00FC10E9">
        <w:t xml:space="preserve"> </w:t>
      </w:r>
    </w:p>
    <w:p w:rsidR="00355A4C" w:rsidRPr="00FC10E9" w:rsidRDefault="00355A4C" w:rsidP="00355A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00"/>
      </w:pPr>
      <w:r w:rsidRPr="00FC10E9">
        <w:t>1 gyermekes családok, vagy 1 gyermek születését vállaló fiatal házasok (élettárs)</w:t>
      </w:r>
      <w:hyperlink r:id="rId5" w:anchor="_ftn2#_ftn2" w:history="1">
        <w:r w:rsidRPr="00123A5E">
          <w:t>[</w:t>
        </w:r>
        <w:r>
          <w:t>1</w:t>
        </w:r>
        <w:r w:rsidRPr="00123A5E">
          <w:t>]</w:t>
        </w:r>
      </w:hyperlink>
      <w:proofErr w:type="gramStart"/>
      <w:r w:rsidRPr="00FC10E9">
        <w:t>:esetében</w:t>
      </w:r>
      <w:proofErr w:type="gramEnd"/>
      <w:r w:rsidRPr="00FC10E9">
        <w:t xml:space="preserve"> maximum</w:t>
      </w:r>
      <w:r>
        <w:t xml:space="preserve">: </w:t>
      </w:r>
      <w:r w:rsidRPr="00123A5E">
        <w:rPr>
          <w:b/>
          <w:bCs/>
        </w:rPr>
        <w:t>1.000.000.-Ft</w:t>
      </w:r>
      <w:r w:rsidRPr="00FC10E9">
        <w:t xml:space="preserve"> </w:t>
      </w:r>
    </w:p>
    <w:p w:rsidR="00355A4C" w:rsidRPr="00FC10E9" w:rsidRDefault="00355A4C" w:rsidP="00355A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00"/>
      </w:pPr>
      <w:r w:rsidRPr="00FC10E9">
        <w:t>2 gyermekes családok, vagy 2 gyermek születését vállaló fiatal házasok (élettárs), illetve 1 gyermekes és még 1 gyermeket vállaló fiatal házasok (élettárs) esetében maximum</w:t>
      </w:r>
      <w:r>
        <w:t xml:space="preserve"> </w:t>
      </w:r>
      <w:r w:rsidRPr="00123A5E">
        <w:rPr>
          <w:b/>
          <w:bCs/>
        </w:rPr>
        <w:t>1.200.000.-Ft.</w:t>
      </w:r>
      <w:r w:rsidRPr="00FC10E9">
        <w:t xml:space="preserve"> </w:t>
      </w:r>
    </w:p>
    <w:p w:rsidR="00355A4C" w:rsidRPr="00FC10E9" w:rsidRDefault="00355A4C" w:rsidP="00355A4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200"/>
      </w:pPr>
      <w:r w:rsidRPr="00FC10E9">
        <w:t xml:space="preserve">3 és ennél több gyermekes családok, illetve, 2 gyermekes és a 3. gyermek születését vállaló fiatal házasok (élettárs) esetén maximum: </w:t>
      </w:r>
      <w:r w:rsidRPr="00123A5E">
        <w:rPr>
          <w:b/>
          <w:bCs/>
        </w:rPr>
        <w:t xml:space="preserve">1.800.000.-Ft. </w:t>
      </w:r>
    </w:p>
    <w:p w:rsidR="00355A4C" w:rsidRDefault="00355A4C" w:rsidP="00355A4C">
      <w:pPr>
        <w:pStyle w:val="NormlWeb"/>
        <w:numPr>
          <w:ilvl w:val="0"/>
          <w:numId w:val="3"/>
        </w:numPr>
        <w:ind w:left="1418" w:hanging="425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Lakásvásárláshoz nyújtott támogatás speciális feltételek fennállása esetén</w:t>
      </w:r>
    </w:p>
    <w:p w:rsidR="00355A4C" w:rsidRPr="00826124" w:rsidRDefault="00355A4C" w:rsidP="00355A4C">
      <w:pPr>
        <w:pStyle w:val="NormlWeb"/>
        <w:shd w:val="clear" w:color="auto" w:fill="FFFFFF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>A támogatás az alábbi speciális feltételek fennállása esetén igényelhető:</w:t>
      </w:r>
    </w:p>
    <w:p w:rsidR="00355A4C" w:rsidRDefault="00355A4C" w:rsidP="00355A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00"/>
      </w:pPr>
      <w:r w:rsidRPr="00B25540">
        <w:t>Igénylő, a kérelem benyújtásakor</w:t>
      </w:r>
      <w:r>
        <w:t xml:space="preserve"> nem töltötte be</w:t>
      </w:r>
      <w:r w:rsidRPr="00B25540">
        <w:t xml:space="preserve"> a 35. életévét </w:t>
      </w:r>
    </w:p>
    <w:p w:rsidR="00355A4C" w:rsidRDefault="00355A4C" w:rsidP="00355A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00"/>
      </w:pPr>
      <w:r>
        <w:rPr>
          <w:rStyle w:val="Kiemels2"/>
          <w:b w:val="0"/>
        </w:rPr>
        <w:t>Igénylő Budapest XIII. kerület közigazgatási területén legalább 5 éve állandó lakóhellyel rendelkezik</w:t>
      </w:r>
    </w:p>
    <w:p w:rsidR="00355A4C" w:rsidRDefault="00355A4C" w:rsidP="00355A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00"/>
      </w:pPr>
      <w:r>
        <w:t xml:space="preserve">A kérelem </w:t>
      </w:r>
      <w:r w:rsidRPr="00B25540">
        <w:t>Budapest XIII. kerület közigazgatási területén legfeljebb 60 nm alapterületű lakás</w:t>
      </w:r>
      <w:r>
        <w:t xml:space="preserve"> megvásárlására irányul</w:t>
      </w:r>
    </w:p>
    <w:p w:rsidR="00355A4C" w:rsidRDefault="00355A4C" w:rsidP="00355A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00"/>
      </w:pPr>
      <w:r>
        <w:t>A megvásárolni kívánt ingatlan vételára</w:t>
      </w:r>
      <w:r w:rsidRPr="00B25540">
        <w:t xml:space="preserve"> legfeljebb </w:t>
      </w:r>
      <w:r w:rsidR="006F2500">
        <w:t>30</w:t>
      </w:r>
      <w:r w:rsidRPr="00B25540">
        <w:t>.000.000 Ft</w:t>
      </w:r>
    </w:p>
    <w:p w:rsidR="00355A4C" w:rsidRDefault="00355A4C" w:rsidP="00355A4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right="200"/>
      </w:pPr>
      <w:r>
        <w:t>A lakásigény az „általános támogatási feltételek” 9. pontjának (fentiekben) megfelel</w:t>
      </w:r>
      <w:r w:rsidRPr="00B25540">
        <w:t xml:space="preserve"> </w:t>
      </w:r>
    </w:p>
    <w:p w:rsidR="00355A4C" w:rsidRPr="00E43854" w:rsidRDefault="00355A4C" w:rsidP="00355A4C">
      <w:pPr>
        <w:pStyle w:val="NormlWeb"/>
        <w:shd w:val="clear" w:color="auto" w:fill="FFFFFF"/>
        <w:spacing w:after="0" w:afterAutospacing="0"/>
        <w:rPr>
          <w:rStyle w:val="Kiemels2"/>
          <w:b w:val="0"/>
          <w:sz w:val="24"/>
          <w:szCs w:val="24"/>
        </w:rPr>
      </w:pPr>
      <w:r w:rsidRPr="00E43854">
        <w:rPr>
          <w:rStyle w:val="Kiemels2"/>
          <w:b w:val="0"/>
          <w:sz w:val="24"/>
          <w:szCs w:val="24"/>
          <w:u w:val="single"/>
        </w:rPr>
        <w:t>A támogatás formája:</w:t>
      </w:r>
      <w:r>
        <w:rPr>
          <w:rStyle w:val="Kiemels2"/>
          <w:sz w:val="24"/>
          <w:szCs w:val="24"/>
        </w:rPr>
        <w:t xml:space="preserve"> </w:t>
      </w:r>
      <w:r w:rsidRPr="00E43854">
        <w:rPr>
          <w:rStyle w:val="Kiemels2"/>
          <w:b w:val="0"/>
          <w:sz w:val="24"/>
          <w:szCs w:val="24"/>
        </w:rPr>
        <w:t xml:space="preserve">Kamatmentes kölcsön </w:t>
      </w:r>
    </w:p>
    <w:p w:rsidR="00355A4C" w:rsidRDefault="00355A4C" w:rsidP="00355A4C">
      <w:pPr>
        <w:numPr>
          <w:ilvl w:val="0"/>
          <w:numId w:val="4"/>
        </w:numPr>
      </w:pPr>
      <w:r w:rsidRPr="00FC10E9">
        <w:t xml:space="preserve">600.000.-Ft.-ig maximum </w:t>
      </w:r>
      <w:r w:rsidRPr="00FC10E9">
        <w:rPr>
          <w:rStyle w:val="Kiemels2"/>
        </w:rPr>
        <w:t>5 év futamidővel</w:t>
      </w:r>
      <w:r w:rsidRPr="00FC10E9">
        <w:t>,</w:t>
      </w:r>
      <w:r>
        <w:t xml:space="preserve"> amelyet</w:t>
      </w:r>
      <w:r w:rsidRPr="00FC10E9">
        <w:t xml:space="preserve"> egyenlő havi részletekben kell visszafizetni.</w:t>
      </w:r>
    </w:p>
    <w:p w:rsidR="00355A4C" w:rsidRDefault="00355A4C" w:rsidP="00355A4C">
      <w:pPr>
        <w:numPr>
          <w:ilvl w:val="0"/>
          <w:numId w:val="4"/>
        </w:numPr>
      </w:pPr>
      <w:r w:rsidRPr="00FC10E9">
        <w:t xml:space="preserve">600.000.-Ft felett maximum </w:t>
      </w:r>
      <w:r w:rsidRPr="00FC10E9">
        <w:rPr>
          <w:rStyle w:val="Kiemels2"/>
        </w:rPr>
        <w:t>10 év futamidővel</w:t>
      </w:r>
      <w:r w:rsidRPr="00FC10E9">
        <w:t>,</w:t>
      </w:r>
      <w:r>
        <w:t xml:space="preserve"> amelyet</w:t>
      </w:r>
      <w:r w:rsidRPr="00FC10E9">
        <w:t xml:space="preserve"> egyenlő havi részletekben kell visszafizetni. </w:t>
      </w:r>
    </w:p>
    <w:p w:rsidR="00355A4C" w:rsidRPr="00B25540" w:rsidRDefault="00355A4C" w:rsidP="00355A4C">
      <w:pPr>
        <w:shd w:val="clear" w:color="auto" w:fill="FFFFFF"/>
        <w:spacing w:before="100" w:beforeAutospacing="1" w:after="100" w:afterAutospacing="1"/>
        <w:ind w:right="200"/>
      </w:pPr>
      <w:r w:rsidRPr="00B25540">
        <w:rPr>
          <w:rStyle w:val="Kiemels2"/>
          <w:b w:val="0"/>
          <w:u w:val="single"/>
        </w:rPr>
        <w:lastRenderedPageBreak/>
        <w:t>A támogatás mértéke</w:t>
      </w:r>
      <w:r>
        <w:rPr>
          <w:rStyle w:val="Kiemels2"/>
          <w:b w:val="0"/>
        </w:rPr>
        <w:t>: a</w:t>
      </w:r>
      <w:r w:rsidRPr="00B25540">
        <w:t xml:space="preserve"> megvásárolni kívánt </w:t>
      </w:r>
      <w:r w:rsidRPr="0079358A">
        <w:rPr>
          <w:b/>
        </w:rPr>
        <w:t>ingatlan forgalmi értékének 50%-</w:t>
      </w:r>
      <w:proofErr w:type="gramStart"/>
      <w:r w:rsidRPr="00F46846">
        <w:rPr>
          <w:b/>
        </w:rPr>
        <w:t>a</w:t>
      </w:r>
      <w:proofErr w:type="gramEnd"/>
      <w:r w:rsidRPr="00F46846">
        <w:rPr>
          <w:b/>
        </w:rPr>
        <w:t>, de legfeljebb</w:t>
      </w:r>
      <w:r w:rsidRPr="00B25540">
        <w:t xml:space="preserve"> </w:t>
      </w:r>
      <w:r w:rsidRPr="00826124">
        <w:rPr>
          <w:b/>
        </w:rPr>
        <w:t>4.000.000 Ft.</w:t>
      </w:r>
    </w:p>
    <w:p w:rsidR="00355A4C" w:rsidRDefault="00355A4C" w:rsidP="00355A4C">
      <w:pPr>
        <w:pStyle w:val="NormlWeb"/>
        <w:numPr>
          <w:ilvl w:val="0"/>
          <w:numId w:val="3"/>
        </w:numPr>
        <w:ind w:left="1418" w:hanging="425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>Fiatalok</w:t>
      </w:r>
      <w:hyperlink r:id="rId6" w:anchor="_ftn3#_ftn3" w:history="1">
        <w:r w:rsidRPr="0079358A">
          <w:rPr>
            <w:rStyle w:val="Kiemels2"/>
            <w:b w:val="0"/>
            <w:sz w:val="28"/>
            <w:szCs w:val="28"/>
          </w:rPr>
          <w:t>[2]</w:t>
        </w:r>
      </w:hyperlink>
      <w:r>
        <w:rPr>
          <w:rStyle w:val="Kiemels2"/>
          <w:sz w:val="24"/>
          <w:szCs w:val="24"/>
        </w:rPr>
        <w:t xml:space="preserve"> v</w:t>
      </w:r>
      <w:r w:rsidRPr="00FC10E9">
        <w:rPr>
          <w:rStyle w:val="Kiemels2"/>
          <w:sz w:val="24"/>
          <w:szCs w:val="24"/>
        </w:rPr>
        <w:t>issza nem térítendő támogatás</w:t>
      </w:r>
      <w:r>
        <w:rPr>
          <w:rStyle w:val="Kiemels2"/>
          <w:sz w:val="24"/>
          <w:szCs w:val="24"/>
        </w:rPr>
        <w:t>a</w:t>
      </w:r>
    </w:p>
    <w:p w:rsidR="00355A4C" w:rsidRPr="00B25540" w:rsidRDefault="00355A4C" w:rsidP="00355A4C">
      <w:pPr>
        <w:pStyle w:val="NormlWeb"/>
        <w:rPr>
          <w:rStyle w:val="Kiemels2"/>
          <w:b w:val="0"/>
          <w:sz w:val="24"/>
          <w:szCs w:val="24"/>
          <w:u w:val="single"/>
        </w:rPr>
      </w:pPr>
      <w:r w:rsidRPr="00B25540">
        <w:rPr>
          <w:rStyle w:val="Kiemels2"/>
          <w:b w:val="0"/>
          <w:sz w:val="24"/>
          <w:szCs w:val="24"/>
          <w:u w:val="single"/>
        </w:rPr>
        <w:t>A vissza nem térítendő támogatás feltételei:</w:t>
      </w:r>
    </w:p>
    <w:p w:rsidR="00355A4C" w:rsidRPr="00451549" w:rsidRDefault="00355A4C" w:rsidP="00355A4C">
      <w:pPr>
        <w:pStyle w:val="NormlWeb"/>
        <w:rPr>
          <w:rStyle w:val="Kiemels2"/>
          <w:b w:val="0"/>
          <w:sz w:val="24"/>
          <w:szCs w:val="24"/>
        </w:rPr>
      </w:pPr>
      <w:r>
        <w:rPr>
          <w:rStyle w:val="Kiemels2"/>
          <w:b w:val="0"/>
          <w:sz w:val="24"/>
          <w:szCs w:val="24"/>
        </w:rPr>
        <w:t xml:space="preserve">Az „általános támogatási feltételek” (későbbiekben részletezve) szerint. </w:t>
      </w:r>
      <w:r w:rsidRPr="00451549">
        <w:rPr>
          <w:rStyle w:val="Kiemels2"/>
          <w:b w:val="0"/>
          <w:sz w:val="24"/>
          <w:szCs w:val="24"/>
        </w:rPr>
        <w:t xml:space="preserve">A </w:t>
      </w:r>
      <w:proofErr w:type="gramStart"/>
      <w:r w:rsidRPr="00451549">
        <w:rPr>
          <w:rStyle w:val="Kiemels2"/>
          <w:b w:val="0"/>
          <w:sz w:val="24"/>
          <w:szCs w:val="24"/>
        </w:rPr>
        <w:t>támogatást</w:t>
      </w:r>
      <w:proofErr w:type="gramEnd"/>
      <w:r w:rsidRPr="00451549">
        <w:rPr>
          <w:rStyle w:val="Kiemels2"/>
          <w:b w:val="0"/>
          <w:sz w:val="24"/>
          <w:szCs w:val="24"/>
        </w:rPr>
        <w:t xml:space="preserve"> 40. életévet be nem töltött, lakással nem rendelkező gyermekes házaspárok, továbbá gyermekét egyedül nevelő kérelmezők igényelhetik, kizárólag az első lakáshoz jutáshoz.</w:t>
      </w:r>
    </w:p>
    <w:p w:rsidR="00355A4C" w:rsidRPr="00B25540" w:rsidRDefault="00355A4C" w:rsidP="00355A4C">
      <w:pPr>
        <w:pStyle w:val="NormlWeb"/>
        <w:spacing w:after="0" w:afterAutospacing="0"/>
        <w:rPr>
          <w:rStyle w:val="Kiemels2"/>
          <w:b w:val="0"/>
          <w:sz w:val="24"/>
          <w:szCs w:val="24"/>
          <w:u w:val="single"/>
        </w:rPr>
      </w:pPr>
      <w:r w:rsidRPr="00B25540">
        <w:rPr>
          <w:rStyle w:val="Kiemels2"/>
          <w:b w:val="0"/>
          <w:sz w:val="24"/>
          <w:szCs w:val="24"/>
          <w:u w:val="single"/>
        </w:rPr>
        <w:t>A vissza nem térítendő támogatás mértéke: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90"/>
        <w:gridCol w:w="2377"/>
      </w:tblGrid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451549" w:rsidRDefault="00355A4C" w:rsidP="00271CB1">
            <w:r w:rsidRPr="00451549">
              <w:t xml:space="preserve">1 gyermek esetében maximum: 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100.000.-Ft.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451549" w:rsidRDefault="00355A4C" w:rsidP="00271CB1">
            <w:r w:rsidRPr="00451549">
              <w:t>2 gyermek estében maximum: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200.000.-Ft.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451549" w:rsidRDefault="00355A4C" w:rsidP="00271CB1">
            <w:r w:rsidRPr="00451549">
              <w:t>3 és több gyermek esetében maximum: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300.000.-Ft.</w:t>
            </w:r>
          </w:p>
        </w:tc>
      </w:tr>
    </w:tbl>
    <w:p w:rsidR="00355A4C" w:rsidRPr="00FC10E9" w:rsidRDefault="00355A4C" w:rsidP="00355A4C">
      <w:pPr>
        <w:shd w:val="clear" w:color="auto" w:fill="FFFFFF"/>
      </w:pPr>
    </w:p>
    <w:p w:rsidR="00355A4C" w:rsidRPr="00363AC5" w:rsidRDefault="00355A4C" w:rsidP="00355A4C">
      <w:pPr>
        <w:pStyle w:val="NormlWeb"/>
        <w:shd w:val="clear" w:color="auto" w:fill="FFFFFF"/>
        <w:jc w:val="center"/>
        <w:rPr>
          <w:rStyle w:val="Kiemels2"/>
          <w:sz w:val="28"/>
          <w:szCs w:val="28"/>
        </w:rPr>
      </w:pPr>
      <w:r w:rsidRPr="00363AC5">
        <w:rPr>
          <w:rStyle w:val="Kiemels2"/>
          <w:sz w:val="28"/>
          <w:szCs w:val="28"/>
        </w:rPr>
        <w:t>II. Saját tulajdonú lakás korszerűsítésének</w:t>
      </w:r>
      <w:hyperlink r:id="rId7" w:anchor="_ftn3#_ftn3" w:history="1">
        <w:r w:rsidRPr="0079358A">
          <w:rPr>
            <w:rStyle w:val="Kiemels2"/>
            <w:b w:val="0"/>
            <w:sz w:val="28"/>
            <w:szCs w:val="28"/>
          </w:rPr>
          <w:t>[3]</w:t>
        </w:r>
      </w:hyperlink>
      <w:r w:rsidRPr="00363AC5">
        <w:rPr>
          <w:rStyle w:val="Kiemels2"/>
          <w:sz w:val="28"/>
          <w:szCs w:val="28"/>
        </w:rPr>
        <w:t xml:space="preserve"> támogatása:</w:t>
      </w:r>
    </w:p>
    <w:p w:rsidR="00355A4C" w:rsidRPr="00FC10E9" w:rsidRDefault="00355A4C" w:rsidP="00355A4C">
      <w:pPr>
        <w:pStyle w:val="NormlWeb"/>
        <w:shd w:val="clear" w:color="auto" w:fill="FFFFFF"/>
        <w:rPr>
          <w:sz w:val="24"/>
          <w:szCs w:val="24"/>
        </w:rPr>
      </w:pPr>
      <w:r w:rsidRPr="00FC10E9">
        <w:rPr>
          <w:sz w:val="24"/>
          <w:szCs w:val="24"/>
        </w:rPr>
        <w:t>A támogatás felhasználható</w:t>
      </w:r>
      <w:r w:rsidRPr="00033C1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C10E9">
        <w:rPr>
          <w:sz w:val="24"/>
          <w:szCs w:val="24"/>
        </w:rPr>
        <w:t xml:space="preserve"> XIII. kerületi, saját tulajdonú ingatlan korszerűsítésére, a meglévő ingatlan komfortfokozatának növelésére, fűtés korszerűsítésére, az épület szigetelésére beleértve a hő, hang és vízszigetelési munkálatokat, a külső nyílászárók cseréjére.</w:t>
      </w:r>
    </w:p>
    <w:p w:rsidR="00355A4C" w:rsidRDefault="00355A4C" w:rsidP="00355A4C">
      <w:pPr>
        <w:pStyle w:val="NormlWeb"/>
        <w:shd w:val="clear" w:color="auto" w:fill="FFFFFF"/>
        <w:spacing w:after="0" w:afterAutospacing="0"/>
        <w:rPr>
          <w:sz w:val="24"/>
          <w:szCs w:val="24"/>
        </w:rPr>
      </w:pPr>
      <w:r w:rsidRPr="0079358A">
        <w:rPr>
          <w:sz w:val="24"/>
          <w:szCs w:val="24"/>
          <w:u w:val="single"/>
        </w:rPr>
        <w:t>A jövedelmi és vagyoni feltételek:</w:t>
      </w:r>
      <w:r>
        <w:rPr>
          <w:sz w:val="24"/>
          <w:szCs w:val="24"/>
        </w:rPr>
        <w:t xml:space="preserve"> az „általános támogatási feltételek” (későbbiekben részletezve) szerint</w:t>
      </w:r>
      <w:r w:rsidRPr="00FC10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55A4C" w:rsidRPr="00FC10E9" w:rsidRDefault="00355A4C" w:rsidP="00355A4C">
      <w:pPr>
        <w:pStyle w:val="NormlWeb"/>
        <w:shd w:val="clear" w:color="auto" w:fill="FFFFFF"/>
        <w:rPr>
          <w:sz w:val="24"/>
          <w:szCs w:val="24"/>
        </w:rPr>
      </w:pPr>
      <w:r w:rsidRPr="00B25540">
        <w:rPr>
          <w:rStyle w:val="Kiemels2"/>
          <w:b w:val="0"/>
          <w:sz w:val="24"/>
          <w:szCs w:val="24"/>
          <w:u w:val="single"/>
        </w:rPr>
        <w:t>A támogatás formája:</w:t>
      </w:r>
      <w:r>
        <w:rPr>
          <w:sz w:val="24"/>
          <w:szCs w:val="24"/>
        </w:rPr>
        <w:t xml:space="preserve"> k</w:t>
      </w:r>
      <w:r w:rsidRPr="00FC10E9">
        <w:rPr>
          <w:sz w:val="24"/>
          <w:szCs w:val="24"/>
        </w:rPr>
        <w:t>amatmentes kölcsön.</w:t>
      </w:r>
    </w:p>
    <w:p w:rsidR="00355A4C" w:rsidRDefault="00355A4C" w:rsidP="00355A4C">
      <w:pPr>
        <w:pStyle w:val="NormlWeb"/>
        <w:shd w:val="clear" w:color="auto" w:fill="FFFFFF"/>
        <w:rPr>
          <w:rStyle w:val="Kiemels2"/>
          <w:sz w:val="24"/>
          <w:szCs w:val="24"/>
        </w:rPr>
      </w:pPr>
      <w:r w:rsidRPr="00B25540">
        <w:rPr>
          <w:rStyle w:val="Kiemels2"/>
          <w:b w:val="0"/>
          <w:sz w:val="24"/>
          <w:szCs w:val="24"/>
          <w:u w:val="single"/>
        </w:rPr>
        <w:t>A korszerűsítési támogatás mértéke:</w:t>
      </w:r>
      <w:r w:rsidRPr="00B25540">
        <w:rPr>
          <w:b/>
          <w:sz w:val="24"/>
          <w:szCs w:val="24"/>
        </w:rPr>
        <w:t xml:space="preserve"> </w:t>
      </w:r>
      <w:r w:rsidRPr="00FC10E9">
        <w:rPr>
          <w:sz w:val="24"/>
          <w:szCs w:val="24"/>
        </w:rPr>
        <w:t xml:space="preserve">A </w:t>
      </w:r>
      <w:r w:rsidRPr="0079358A">
        <w:rPr>
          <w:b/>
          <w:sz w:val="24"/>
          <w:szCs w:val="24"/>
        </w:rPr>
        <w:t>költségvetésben szereplő összeg 20%-</w:t>
      </w:r>
      <w:proofErr w:type="gramStart"/>
      <w:r w:rsidRPr="0079358A">
        <w:rPr>
          <w:b/>
          <w:sz w:val="24"/>
          <w:szCs w:val="24"/>
        </w:rPr>
        <w:t>a</w:t>
      </w:r>
      <w:proofErr w:type="gramEnd"/>
      <w:r w:rsidRPr="00FC10E9">
        <w:rPr>
          <w:sz w:val="24"/>
          <w:szCs w:val="24"/>
        </w:rPr>
        <w:t xml:space="preserve">, de maximum: </w:t>
      </w:r>
      <w:r w:rsidRPr="00FC10E9">
        <w:rPr>
          <w:rStyle w:val="Kiemels2"/>
          <w:sz w:val="24"/>
          <w:szCs w:val="24"/>
        </w:rPr>
        <w:t>300.000.-Ft.</w:t>
      </w:r>
    </w:p>
    <w:p w:rsidR="00355A4C" w:rsidRPr="008E3FAF" w:rsidRDefault="00355A4C" w:rsidP="00355A4C">
      <w:pPr>
        <w:pStyle w:val="NormlWeb"/>
        <w:shd w:val="clear" w:color="auto" w:fill="FFFFFF"/>
        <w:rPr>
          <w:b/>
          <w:sz w:val="24"/>
          <w:szCs w:val="24"/>
          <w:u w:val="single"/>
        </w:rPr>
      </w:pPr>
      <w:r w:rsidRPr="008E3FAF">
        <w:rPr>
          <w:b/>
          <w:sz w:val="24"/>
          <w:szCs w:val="24"/>
          <w:u w:val="single"/>
        </w:rPr>
        <w:t>A munka elvégzését a kölcsön folyósításától számított 180 napon belül, a költségvetést készítővel, igazoltatni kell, az erről szóló dokumentumot be kell mutatni.</w:t>
      </w:r>
    </w:p>
    <w:p w:rsidR="00355A4C" w:rsidRDefault="00355A4C" w:rsidP="00355A4C">
      <w:pPr>
        <w:pStyle w:val="NormlWeb"/>
        <w:shd w:val="clear" w:color="auto" w:fill="FFFFFF"/>
        <w:jc w:val="center"/>
        <w:rPr>
          <w:rStyle w:val="Kiemels2"/>
          <w:sz w:val="28"/>
          <w:szCs w:val="28"/>
        </w:rPr>
      </w:pPr>
    </w:p>
    <w:p w:rsidR="00355A4C" w:rsidRPr="00E43854" w:rsidRDefault="00355A4C" w:rsidP="00355A4C">
      <w:pPr>
        <w:pStyle w:val="NormlWeb"/>
        <w:shd w:val="clear" w:color="auto" w:fill="FFFFFF"/>
        <w:jc w:val="center"/>
        <w:rPr>
          <w:sz w:val="28"/>
          <w:szCs w:val="28"/>
        </w:rPr>
      </w:pPr>
      <w:r>
        <w:rPr>
          <w:rStyle w:val="Kiemels2"/>
          <w:sz w:val="28"/>
          <w:szCs w:val="28"/>
        </w:rPr>
        <w:br w:type="page"/>
      </w:r>
      <w:r>
        <w:rPr>
          <w:rStyle w:val="Kiemels2"/>
          <w:sz w:val="28"/>
          <w:szCs w:val="28"/>
        </w:rPr>
        <w:lastRenderedPageBreak/>
        <w:t>Általános t</w:t>
      </w:r>
      <w:r w:rsidRPr="00E43854">
        <w:rPr>
          <w:rStyle w:val="Kiemels2"/>
          <w:sz w:val="28"/>
          <w:szCs w:val="28"/>
        </w:rPr>
        <w:t>ámogatási feltételek</w:t>
      </w:r>
    </w:p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 w:rsidRPr="00FC10E9">
        <w:t xml:space="preserve">A kérelmező magyar vagy </w:t>
      </w:r>
      <w:r>
        <w:t>E</w:t>
      </w:r>
      <w:r w:rsidRPr="00FC10E9">
        <w:t xml:space="preserve">urópai </w:t>
      </w:r>
      <w:r>
        <w:t>U</w:t>
      </w:r>
      <w:r w:rsidRPr="00FC10E9">
        <w:t xml:space="preserve">niós állampolgár, illetve letelepedési engedéllyel vagy állandó személyazonosító igazolvánnyal rendelkező külföldi személy </w:t>
      </w:r>
    </w:p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 w:rsidRPr="00FC10E9">
        <w:t xml:space="preserve">A kérelmező állandó vagy tartózkodási helye Budapesten van </w:t>
      </w:r>
    </w:p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 w:rsidRPr="00FC10E9">
        <w:t xml:space="preserve">A vásárolt vagy építendő lakásnak a XIII. kerületben kell lennie </w:t>
      </w:r>
    </w:p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 w:rsidRPr="00FC10E9">
        <w:t xml:space="preserve">A </w:t>
      </w:r>
      <w:proofErr w:type="gramStart"/>
      <w:r w:rsidRPr="00FC10E9">
        <w:t>kérelmező(</w:t>
      </w:r>
      <w:proofErr w:type="gramEnd"/>
      <w:r w:rsidRPr="00FC10E9">
        <w:t xml:space="preserve">k) egy főre jutó havi átlag nettó jövedelme nem haladhatja meg: </w:t>
      </w:r>
    </w:p>
    <w:tbl>
      <w:tblPr>
        <w:tblW w:w="5000" w:type="pct"/>
        <w:tblCellSpacing w:w="15" w:type="dxa"/>
        <w:tblInd w:w="5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3"/>
        <w:gridCol w:w="6024"/>
      </w:tblGrid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gyermektelen / egyedülálló esetén: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a mindenkori öregségi nyugdíj legkisebb összegének </w:t>
            </w:r>
            <w:r w:rsidRPr="00FC10E9">
              <w:rPr>
                <w:rStyle w:val="Kiemels2"/>
                <w:color w:val="000000"/>
              </w:rPr>
              <w:t>a négyszeresét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1 gyermekes: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a mindenkori öregségi nyugdíj legkisebb összegének a </w:t>
            </w:r>
            <w:r w:rsidRPr="00FC10E9">
              <w:rPr>
                <w:rStyle w:val="Kiemels2"/>
                <w:color w:val="000000"/>
              </w:rPr>
              <w:t>három és félszeresét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2 gyermekes: 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a mindenkori öregségi nyugdíj legkisebb összegének a </w:t>
            </w:r>
            <w:r w:rsidRPr="00FC10E9">
              <w:rPr>
                <w:rStyle w:val="Kiemels2"/>
                <w:color w:val="000000"/>
              </w:rPr>
              <w:t>háromszorosát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3 gyermekes: 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a mindenkori öregségi nyugdíj legkisebb összegének a</w:t>
            </w:r>
            <w:r w:rsidRPr="00FC10E9">
              <w:rPr>
                <w:rStyle w:val="Kiemels2"/>
                <w:color w:val="000000"/>
              </w:rPr>
              <w:t xml:space="preserve"> két és félszeresét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4 és több gyermekes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a mindenkori öregségi nyugdíj legkisebb összegének a </w:t>
            </w:r>
            <w:r w:rsidRPr="00FC10E9">
              <w:rPr>
                <w:rStyle w:val="Kiemels2"/>
                <w:color w:val="000000"/>
              </w:rPr>
              <w:t xml:space="preserve">kétszeresét </w:t>
            </w:r>
          </w:p>
        </w:tc>
      </w:tr>
    </w:tbl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>
        <w:t>N</w:t>
      </w:r>
      <w:r w:rsidRPr="00FC10E9">
        <w:t xml:space="preserve">em rendelkezik olyan vagyonnal, amelynek forgalmi értéke a mindenkori öregségi nyugdíj legkisebb összegének a 250-szeresét meghaladja </w:t>
      </w:r>
    </w:p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>
        <w:t>R</w:t>
      </w:r>
      <w:r w:rsidRPr="00FC10E9">
        <w:t xml:space="preserve">endelkezik a vételár, építési költség legalább 20%-val, és ezt hitelérdemlő módon – pl.: számlakivonat, betétkönyv – igazolni tudja. Ebbe az összegbe a szociálpolitikai támogatás beszámítható. </w:t>
      </w:r>
    </w:p>
    <w:p w:rsidR="00355A4C" w:rsidRPr="00FC10E9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>
        <w:t>S</w:t>
      </w:r>
      <w:r w:rsidRPr="00FC10E9">
        <w:t xml:space="preserve">em korábban nem volt és jelenleg sincs a tulajdonában, bérleményében másik ingatlan (kivétel, ha a született gyermekekre tekintettel vásárolnak nagyobb szobaszámú lakóingatlant) </w:t>
      </w:r>
    </w:p>
    <w:p w:rsidR="00355A4C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</w:pPr>
      <w:r>
        <w:t>N</w:t>
      </w:r>
      <w:r w:rsidRPr="00FC10E9">
        <w:t xml:space="preserve">em </w:t>
      </w:r>
      <w:proofErr w:type="gramStart"/>
      <w:r w:rsidRPr="00FC10E9">
        <w:t>részesült(</w:t>
      </w:r>
      <w:proofErr w:type="spellStart"/>
      <w:proofErr w:type="gramEnd"/>
      <w:r w:rsidRPr="00FC10E9">
        <w:t>ek</w:t>
      </w:r>
      <w:proofErr w:type="spellEnd"/>
      <w:r w:rsidRPr="00FC10E9">
        <w:t>) korábban semmilyen formában lakásvásárlási (építési, korszerűsít</w:t>
      </w:r>
      <w:r>
        <w:t>ési) önkormányzati támogatásban</w:t>
      </w:r>
    </w:p>
    <w:p w:rsidR="00355A4C" w:rsidRPr="00453890" w:rsidRDefault="00355A4C" w:rsidP="00355A4C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100" w:beforeAutospacing="1" w:after="100" w:afterAutospacing="1"/>
        <w:ind w:left="540" w:right="200"/>
        <w:rPr>
          <w:b/>
        </w:rPr>
      </w:pPr>
      <w:r w:rsidRPr="00453890">
        <w:rPr>
          <w:b/>
        </w:rPr>
        <w:t>A</w:t>
      </w:r>
      <w:r w:rsidRPr="00453890">
        <w:rPr>
          <w:rStyle w:val="Kiemels2"/>
          <w:b w:val="0"/>
        </w:rPr>
        <w:t xml:space="preserve"> vásárolt (épített) lakás szobaszáma maximum:</w:t>
      </w:r>
    </w:p>
    <w:tbl>
      <w:tblPr>
        <w:tblW w:w="5000" w:type="pct"/>
        <w:tblCellSpacing w:w="15" w:type="dxa"/>
        <w:tblInd w:w="5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03"/>
        <w:gridCol w:w="6464"/>
      </w:tblGrid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 xml:space="preserve">1 – 3 fő esetén: 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legalább 1 és legfeljebb 3 lakószoba</w:t>
            </w:r>
          </w:p>
        </w:tc>
      </w:tr>
      <w:tr w:rsidR="00355A4C" w:rsidRPr="00FC10E9" w:rsidTr="00271CB1">
        <w:trPr>
          <w:tblCellSpacing w:w="15" w:type="dxa"/>
        </w:trPr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FC10E9">
              <w:rPr>
                <w:color w:val="000000"/>
              </w:rPr>
              <w:t xml:space="preserve">fő esetén: </w:t>
            </w:r>
          </w:p>
        </w:tc>
        <w:tc>
          <w:tcPr>
            <w:tcW w:w="0" w:type="auto"/>
            <w:tcBorders>
              <w:bottom w:val="single" w:sz="4" w:space="0" w:color="EAEAEA"/>
              <w:right w:val="single" w:sz="4" w:space="0" w:color="EAEAE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 w:rsidR="00355A4C" w:rsidRPr="00FC10E9" w:rsidRDefault="00355A4C" w:rsidP="00271CB1">
            <w:pPr>
              <w:rPr>
                <w:color w:val="000000"/>
              </w:rPr>
            </w:pPr>
            <w:r w:rsidRPr="00FC10E9">
              <w:rPr>
                <w:color w:val="000000"/>
              </w:rPr>
              <w:t>legalább 2 és legfeljebb 4 lakószoba lehet</w:t>
            </w:r>
          </w:p>
        </w:tc>
      </w:tr>
    </w:tbl>
    <w:p w:rsidR="00355A4C" w:rsidRPr="00FC10E9" w:rsidRDefault="00355A4C" w:rsidP="00355A4C">
      <w:pPr>
        <w:shd w:val="clear" w:color="auto" w:fill="FFFFFF"/>
      </w:pPr>
      <w:r w:rsidRPr="00FC10E9">
        <w:br/>
        <w:t>Minden további személy esetén a felső határ fél szobával nő. a lakásigény mértékének felső határa. Három vagy több gyermeket nevelő család esetében a lakásigény mértékének a felső határa minden további személy esetében egy szobával nő.</w:t>
      </w:r>
    </w:p>
    <w:p w:rsidR="00355A4C" w:rsidRPr="00363AC5" w:rsidRDefault="00355A4C" w:rsidP="00355A4C">
      <w:pPr>
        <w:pStyle w:val="NormlWeb"/>
        <w:shd w:val="clear" w:color="auto" w:fill="FFFFFF"/>
        <w:jc w:val="center"/>
        <w:rPr>
          <w:rStyle w:val="Kiemels2"/>
          <w:sz w:val="28"/>
          <w:szCs w:val="28"/>
        </w:rPr>
      </w:pPr>
      <w:r w:rsidRPr="00363AC5">
        <w:rPr>
          <w:rStyle w:val="Kiemels2"/>
          <w:sz w:val="28"/>
          <w:szCs w:val="28"/>
        </w:rPr>
        <w:t>Általános tudnivalók (</w:t>
      </w:r>
      <w:r>
        <w:rPr>
          <w:rStyle w:val="Kiemels2"/>
          <w:sz w:val="28"/>
          <w:szCs w:val="28"/>
        </w:rPr>
        <w:t>minden támogatásra</w:t>
      </w:r>
      <w:r w:rsidRPr="00363AC5">
        <w:rPr>
          <w:rStyle w:val="Kiemels2"/>
          <w:sz w:val="28"/>
          <w:szCs w:val="28"/>
        </w:rPr>
        <w:t xml:space="preserve"> érvényesek)</w:t>
      </w:r>
    </w:p>
    <w:p w:rsidR="00355A4C" w:rsidRPr="0026096B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 w:rsidRPr="0026096B">
        <w:rPr>
          <w:sz w:val="24"/>
          <w:szCs w:val="24"/>
        </w:rPr>
        <w:t xml:space="preserve">A kérelem előterjesztése formanyomtatványon történik a szükséges mellékletek csatolásával (kérelem nyomtatványon részletesen feltüntetve). </w:t>
      </w:r>
      <w:r>
        <w:rPr>
          <w:sz w:val="24"/>
          <w:szCs w:val="24"/>
        </w:rPr>
        <w:t xml:space="preserve">A nyomtatvány letölthető a </w:t>
      </w:r>
      <w:hyperlink r:id="rId8" w:history="1">
        <w:r w:rsidRPr="00561F39">
          <w:rPr>
            <w:rStyle w:val="Hiperhivatkozs"/>
            <w:sz w:val="24"/>
            <w:szCs w:val="24"/>
          </w:rPr>
          <w:t>www.budapest13.hu</w:t>
        </w:r>
      </w:hyperlink>
      <w:r>
        <w:rPr>
          <w:sz w:val="24"/>
          <w:szCs w:val="24"/>
        </w:rPr>
        <w:t xml:space="preserve"> honlapról, vagy megvásárolható a Hivatal Ügyfélszolgálati Irodájában (Budapest XIII. ker. Béke tér 1. szám alatt).</w:t>
      </w:r>
    </w:p>
    <w:p w:rsidR="00355A4C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 w:rsidRPr="00FC10E9">
        <w:rPr>
          <w:sz w:val="24"/>
          <w:szCs w:val="24"/>
        </w:rPr>
        <w:t xml:space="preserve">A támogatás a lakóingatlan tulajdonba kerülése, </w:t>
      </w:r>
      <w:r w:rsidRPr="0026096B">
        <w:rPr>
          <w:sz w:val="24"/>
          <w:szCs w:val="24"/>
        </w:rPr>
        <w:t>a korszerűsítés megkezdése előt</w:t>
      </w:r>
      <w:r>
        <w:rPr>
          <w:sz w:val="24"/>
          <w:szCs w:val="24"/>
        </w:rPr>
        <w:t xml:space="preserve">t </w:t>
      </w:r>
      <w:r w:rsidRPr="00FC10E9">
        <w:rPr>
          <w:sz w:val="24"/>
          <w:szCs w:val="24"/>
        </w:rPr>
        <w:t>kérhető.</w:t>
      </w:r>
      <w:r w:rsidRPr="0026096B">
        <w:rPr>
          <w:rStyle w:val="Kiemels2"/>
          <w:sz w:val="24"/>
          <w:szCs w:val="24"/>
        </w:rPr>
        <w:t xml:space="preserve"> </w:t>
      </w:r>
      <w:r w:rsidRPr="00FC10E9">
        <w:rPr>
          <w:rStyle w:val="Kiemels2"/>
          <w:sz w:val="24"/>
          <w:szCs w:val="24"/>
        </w:rPr>
        <w:t>A támogatás utólagosan nem kérhető!</w:t>
      </w:r>
    </w:p>
    <w:p w:rsidR="00355A4C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rStyle w:val="Kiemels2"/>
          <w:sz w:val="24"/>
          <w:szCs w:val="24"/>
        </w:rPr>
      </w:pPr>
      <w:r w:rsidRPr="00FC10E9">
        <w:rPr>
          <w:sz w:val="24"/>
          <w:szCs w:val="24"/>
        </w:rPr>
        <w:lastRenderedPageBreak/>
        <w:t xml:space="preserve">Vásárlás esetén az adásvételi szerződésben – a vételár kifizetésének részletezésénél – feltétlenül szerepeltetni kell a XIII. kerületi Önkormányzattól várható támogatás összegét is. </w:t>
      </w:r>
    </w:p>
    <w:p w:rsidR="00355A4C" w:rsidRPr="000E243E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 w:rsidRPr="000E243E">
        <w:rPr>
          <w:sz w:val="24"/>
          <w:szCs w:val="24"/>
        </w:rPr>
        <w:t xml:space="preserve">A hiánytalan mellékletekkel benyújtott kérelmeket a beadástól számított 30 napon belül bírálja el </w:t>
      </w:r>
      <w:hyperlink r:id="rId9" w:history="1">
        <w:r w:rsidRPr="000E243E">
          <w:rPr>
            <w:sz w:val="24"/>
            <w:szCs w:val="24"/>
          </w:rPr>
          <w:t>a Tulajdonosi, Kerületfejlesztési és Lakásgazdálkodási Bizottság</w:t>
        </w:r>
      </w:hyperlink>
      <w:r w:rsidRPr="000E243E">
        <w:rPr>
          <w:sz w:val="24"/>
          <w:szCs w:val="24"/>
        </w:rPr>
        <w:t xml:space="preserve">. </w:t>
      </w:r>
    </w:p>
    <w:p w:rsidR="00355A4C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 w:rsidRPr="000E243E">
        <w:rPr>
          <w:sz w:val="24"/>
          <w:szCs w:val="24"/>
        </w:rPr>
        <w:t>A kérelmek rangsorolásánál előnyt élveznek azok, akik több éve igazoltan a XIII. kerületben laknak.</w:t>
      </w:r>
    </w:p>
    <w:p w:rsidR="00355A4C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 w:rsidRPr="000E243E">
        <w:rPr>
          <w:sz w:val="24"/>
          <w:szCs w:val="24"/>
        </w:rPr>
        <w:t>Kedvező döntés esetén</w:t>
      </w:r>
      <w:r>
        <w:rPr>
          <w:sz w:val="24"/>
          <w:szCs w:val="24"/>
        </w:rPr>
        <w:t xml:space="preserve"> az önkormányzat támogatási szerződést köt a támogatottal.</w:t>
      </w:r>
    </w:p>
    <w:p w:rsidR="00355A4C" w:rsidRPr="000E243E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>
        <w:rPr>
          <w:sz w:val="24"/>
          <w:szCs w:val="24"/>
        </w:rPr>
        <w:t>A</w:t>
      </w:r>
      <w:r w:rsidRPr="000E243E">
        <w:rPr>
          <w:sz w:val="24"/>
          <w:szCs w:val="24"/>
        </w:rPr>
        <w:t xml:space="preserve"> kölcsönösszeg erejéig </w:t>
      </w:r>
      <w:r>
        <w:rPr>
          <w:sz w:val="24"/>
          <w:szCs w:val="24"/>
        </w:rPr>
        <w:t xml:space="preserve">az önkormányzat </w:t>
      </w:r>
      <w:r w:rsidRPr="000E243E">
        <w:rPr>
          <w:sz w:val="24"/>
          <w:szCs w:val="24"/>
        </w:rPr>
        <w:t>jelzálogjogot és elidegenítési tilalma</w:t>
      </w:r>
      <w:r>
        <w:rPr>
          <w:sz w:val="24"/>
          <w:szCs w:val="24"/>
        </w:rPr>
        <w:t xml:space="preserve">t jegyeztet be a földhivatali nyilvántartásba - </w:t>
      </w:r>
      <w:r w:rsidRPr="000E243E">
        <w:rPr>
          <w:sz w:val="24"/>
          <w:szCs w:val="24"/>
        </w:rPr>
        <w:t>lehetőleg első helyen. A második helyen történő bejegyzéshez a Polgármester engedélye szükséges, amelyhez a kérelmet a Jogi Osztályra kell benyújtani.</w:t>
      </w:r>
    </w:p>
    <w:p w:rsidR="00355A4C" w:rsidRDefault="00355A4C" w:rsidP="00355A4C">
      <w:pPr>
        <w:pStyle w:val="NormlWeb"/>
        <w:numPr>
          <w:ilvl w:val="0"/>
          <w:numId w:val="5"/>
        </w:numPr>
        <w:shd w:val="clear" w:color="auto" w:fill="FFFFFF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 döntést követően a szerződés megkötése után 30-40 napon belül, átutalással történik a kifizetés az OTP Bank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XIII. kerületi fiókjához, a kérelmező/támogatott nevére szóló átutalással. </w:t>
      </w:r>
    </w:p>
    <w:p w:rsidR="00355A4C" w:rsidRPr="00FC10E9" w:rsidRDefault="00355A4C" w:rsidP="00355A4C">
      <w:pPr>
        <w:pStyle w:val="NormlWeb"/>
        <w:shd w:val="clear" w:color="auto" w:fill="FFFFFF"/>
        <w:rPr>
          <w:sz w:val="24"/>
          <w:szCs w:val="24"/>
        </w:rPr>
      </w:pPr>
    </w:p>
    <w:p w:rsidR="00355A4C" w:rsidRPr="00FC10E9" w:rsidRDefault="000E31EF" w:rsidP="00355A4C">
      <w:pPr>
        <w:pStyle w:val="NormlWeb"/>
        <w:shd w:val="clear" w:color="auto" w:fill="FFFFFF"/>
        <w:ind w:left="426" w:hanging="426"/>
        <w:rPr>
          <w:sz w:val="24"/>
          <w:szCs w:val="24"/>
        </w:rPr>
      </w:pPr>
      <w:hyperlink r:id="rId10" w:anchor="_ftnref2#_ftnref2" w:history="1">
        <w:r w:rsidR="00355A4C" w:rsidRPr="00FC10E9">
          <w:rPr>
            <w:color w:val="1F3F8C"/>
            <w:sz w:val="24"/>
            <w:szCs w:val="24"/>
            <w:u w:val="single"/>
          </w:rPr>
          <w:t>[</w:t>
        </w:r>
        <w:r w:rsidR="00355A4C">
          <w:rPr>
            <w:color w:val="1F3F8C"/>
            <w:sz w:val="24"/>
            <w:szCs w:val="24"/>
            <w:u w:val="single"/>
          </w:rPr>
          <w:t>1</w:t>
        </w:r>
        <w:r w:rsidR="00355A4C" w:rsidRPr="00FC10E9">
          <w:rPr>
            <w:color w:val="1F3F8C"/>
            <w:sz w:val="24"/>
            <w:szCs w:val="24"/>
            <w:u w:val="single"/>
          </w:rPr>
          <w:t>]</w:t>
        </w:r>
      </w:hyperlink>
      <w:r w:rsidR="00355A4C" w:rsidRPr="00FC10E9">
        <w:rPr>
          <w:sz w:val="24"/>
          <w:szCs w:val="24"/>
        </w:rPr>
        <w:t xml:space="preserve"> </w:t>
      </w:r>
      <w:r w:rsidR="00355A4C" w:rsidRPr="00FC10E9">
        <w:rPr>
          <w:rStyle w:val="Kiemels2"/>
          <w:sz w:val="24"/>
          <w:szCs w:val="24"/>
        </w:rPr>
        <w:t>Élettárs:</w:t>
      </w:r>
      <w:r w:rsidR="00355A4C" w:rsidRPr="00FC10E9">
        <w:rPr>
          <w:rStyle w:val="Kiemels"/>
          <w:b/>
          <w:bCs/>
          <w:sz w:val="24"/>
          <w:szCs w:val="24"/>
        </w:rPr>
        <w:t xml:space="preserve"> </w:t>
      </w:r>
      <w:r w:rsidR="00355A4C" w:rsidRPr="00FC10E9">
        <w:rPr>
          <w:sz w:val="24"/>
          <w:szCs w:val="24"/>
        </w:rPr>
        <w:t>Az élettársi kapcsolatot hatósági bizonyítvánnyal kell igazolni és az adásvételi szerződésben (a tulajdoni lapon) mindkét fél tulajdonos (vagy haszonélvező).</w:t>
      </w:r>
    </w:p>
    <w:p w:rsidR="00355A4C" w:rsidRPr="00FC10E9" w:rsidRDefault="000E31EF" w:rsidP="00355A4C">
      <w:pPr>
        <w:shd w:val="clear" w:color="auto" w:fill="FFFFFF"/>
      </w:pPr>
      <w:hyperlink r:id="rId11" w:anchor="_ftnref1#_ftnref1" w:history="1">
        <w:r w:rsidR="00355A4C" w:rsidRPr="00FC10E9">
          <w:rPr>
            <w:color w:val="1F3F8C"/>
            <w:u w:val="single"/>
          </w:rPr>
          <w:t>[</w:t>
        </w:r>
        <w:r w:rsidR="00355A4C">
          <w:rPr>
            <w:color w:val="1F3F8C"/>
            <w:u w:val="single"/>
          </w:rPr>
          <w:t>2</w:t>
        </w:r>
        <w:r w:rsidR="00355A4C" w:rsidRPr="00FC10E9">
          <w:rPr>
            <w:color w:val="1F3F8C"/>
            <w:u w:val="single"/>
          </w:rPr>
          <w:t>]</w:t>
        </w:r>
      </w:hyperlink>
      <w:r w:rsidR="00355A4C" w:rsidRPr="00FC10E9">
        <w:t xml:space="preserve"> </w:t>
      </w:r>
      <w:r w:rsidR="00355A4C" w:rsidRPr="00FC10E9">
        <w:rPr>
          <w:rStyle w:val="Kiemels2"/>
        </w:rPr>
        <w:t>Fiatal:</w:t>
      </w:r>
      <w:r w:rsidR="00355A4C" w:rsidRPr="00FC10E9">
        <w:t xml:space="preserve"> A kérelem beadásakor a </w:t>
      </w:r>
      <w:proofErr w:type="gramStart"/>
      <w:r w:rsidR="00355A4C" w:rsidRPr="00FC10E9">
        <w:t>kérelmező(</w:t>
      </w:r>
      <w:proofErr w:type="gramEnd"/>
      <w:r w:rsidR="00355A4C" w:rsidRPr="00FC10E9">
        <w:t xml:space="preserve">k) még nem töltötte be a 40. életévét. </w:t>
      </w:r>
    </w:p>
    <w:p w:rsidR="00355A4C" w:rsidRPr="00FC10E9" w:rsidRDefault="000E31EF" w:rsidP="00355A4C">
      <w:pPr>
        <w:pStyle w:val="NormlWeb"/>
        <w:shd w:val="clear" w:color="auto" w:fill="FFFFFF"/>
        <w:rPr>
          <w:sz w:val="24"/>
          <w:szCs w:val="24"/>
        </w:rPr>
      </w:pPr>
      <w:hyperlink r:id="rId12" w:anchor="_ftnref3#_ftnref3" w:history="1">
        <w:r w:rsidR="00355A4C" w:rsidRPr="00FC10E9">
          <w:rPr>
            <w:color w:val="1F3F8C"/>
            <w:sz w:val="24"/>
            <w:szCs w:val="24"/>
            <w:u w:val="single"/>
          </w:rPr>
          <w:t>[3]</w:t>
        </w:r>
      </w:hyperlink>
      <w:r w:rsidR="00355A4C" w:rsidRPr="00FC10E9">
        <w:rPr>
          <w:sz w:val="24"/>
          <w:szCs w:val="24"/>
        </w:rPr>
        <w:t xml:space="preserve"> </w:t>
      </w:r>
      <w:r w:rsidR="00355A4C" w:rsidRPr="00FC10E9">
        <w:rPr>
          <w:rStyle w:val="Kiemels2"/>
          <w:sz w:val="24"/>
          <w:szCs w:val="24"/>
        </w:rPr>
        <w:t>Korszerűsítés</w:t>
      </w:r>
      <w:r w:rsidR="00355A4C" w:rsidRPr="00FC10E9">
        <w:rPr>
          <w:sz w:val="24"/>
          <w:szCs w:val="24"/>
        </w:rPr>
        <w:t>: Komfortfokozat növelés, a lakás teljes felújítása.</w:t>
      </w:r>
    </w:p>
    <w:p w:rsidR="00657F05" w:rsidRDefault="00657F05"/>
    <w:sectPr w:rsidR="0065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A34"/>
    <w:multiLevelType w:val="multilevel"/>
    <w:tmpl w:val="4712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746D1"/>
    <w:multiLevelType w:val="hybridMultilevel"/>
    <w:tmpl w:val="19A8ACF0"/>
    <w:lvl w:ilvl="0" w:tplc="4F7CCAB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170EFC"/>
    <w:multiLevelType w:val="multilevel"/>
    <w:tmpl w:val="5CA6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783693B"/>
    <w:multiLevelType w:val="hybridMultilevel"/>
    <w:tmpl w:val="FF7CDBF6"/>
    <w:lvl w:ilvl="0" w:tplc="ED160B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8692C4E"/>
    <w:multiLevelType w:val="multilevel"/>
    <w:tmpl w:val="B1CA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CC60971"/>
    <w:multiLevelType w:val="hybridMultilevel"/>
    <w:tmpl w:val="A7143D5A"/>
    <w:lvl w:ilvl="0" w:tplc="527C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C"/>
    <w:rsid w:val="000E31EF"/>
    <w:rsid w:val="00355A4C"/>
    <w:rsid w:val="00657F05"/>
    <w:rsid w:val="006F2500"/>
    <w:rsid w:val="007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3CE45-2298-48D1-BBA4-9AA736AC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355A4C"/>
    <w:rPr>
      <w:i/>
      <w:iCs/>
    </w:rPr>
  </w:style>
  <w:style w:type="character" w:styleId="Kiemels2">
    <w:name w:val="Strong"/>
    <w:uiPriority w:val="22"/>
    <w:qFormat/>
    <w:rsid w:val="00355A4C"/>
    <w:rPr>
      <w:b/>
      <w:bCs/>
    </w:rPr>
  </w:style>
  <w:style w:type="paragraph" w:styleId="NormlWeb">
    <w:name w:val="Normal (Web)"/>
    <w:basedOn w:val="Norml"/>
    <w:rsid w:val="00355A4C"/>
    <w:pPr>
      <w:spacing w:before="100" w:beforeAutospacing="1" w:after="100" w:afterAutospacing="1" w:line="170" w:lineRule="atLeast"/>
    </w:pPr>
    <w:rPr>
      <w:sz w:val="13"/>
      <w:szCs w:val="13"/>
    </w:rPr>
  </w:style>
  <w:style w:type="character" w:styleId="Hiperhivatkozs">
    <w:name w:val="Hyperlink"/>
    <w:rsid w:val="0035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13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apest13.hu/ugyintezes/jogi-osztaly/lakas-vasarlas-korszerusites-tamogatas" TargetMode="External"/><Relationship Id="rId12" Type="http://schemas.openxmlformats.org/officeDocument/2006/relationships/hyperlink" Target="http://www.budapest13.hu/ugyintezes/jogi-osztaly/lakas-vasarlas-korszerusites-tamoga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apest13.hu/ugyintezes/jogi-osztaly/lakas-vasarlas-korszerusites-tamogatas" TargetMode="External"/><Relationship Id="rId11" Type="http://schemas.openxmlformats.org/officeDocument/2006/relationships/hyperlink" Target="http://www.budapest13.hu/ugyintezes/jogi-osztaly/lakas-vasarlas-korszerusites-tamogatas" TargetMode="External"/><Relationship Id="rId5" Type="http://schemas.openxmlformats.org/officeDocument/2006/relationships/hyperlink" Target="http://www.budapest13.hu/ugyintezes/jogi-osztaly/lakas-vasarlas-korszerusites-tamogatas" TargetMode="External"/><Relationship Id="rId10" Type="http://schemas.openxmlformats.org/officeDocument/2006/relationships/hyperlink" Target="http://www.budapest13.hu/ugyintezes/jogi-osztaly/lakas-vasarlas-korszerusites-tamogat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apest13.hu/onkormanyzat/testulet/bizottsagok/tulajdonosi-lakasgazdalkodasi-bizotts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 Emil</dc:creator>
  <cp:keywords/>
  <dc:description/>
  <cp:lastModifiedBy>Kovacs Eszter</cp:lastModifiedBy>
  <cp:revision>2</cp:revision>
  <dcterms:created xsi:type="dcterms:W3CDTF">2018-01-02T12:17:00Z</dcterms:created>
  <dcterms:modified xsi:type="dcterms:W3CDTF">2018-01-02T12:17:00Z</dcterms:modified>
</cp:coreProperties>
</file>