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DB" w:rsidRPr="003C6895" w:rsidRDefault="00B4096C" w:rsidP="003C6895">
      <w:pPr>
        <w:jc w:val="center"/>
        <w:rPr>
          <w:rFonts w:ascii="Times New Roman" w:hAnsi="Times New Roman" w:cs="Times New Roman"/>
          <w:sz w:val="56"/>
          <w:szCs w:val="56"/>
        </w:rPr>
      </w:pPr>
      <w:bookmarkStart w:id="0" w:name="_GoBack"/>
      <w:bookmarkEnd w:id="0"/>
      <w:r>
        <w:rPr>
          <w:rFonts w:ascii="Times New Roman" w:hAnsi="Times New Roman" w:cs="Times New Roman"/>
          <w:noProof/>
          <w:sz w:val="56"/>
          <w:szCs w:val="56"/>
          <w:lang w:eastAsia="hu-HU"/>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5760720" cy="8148320"/>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emográfiai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anchor>
        </w:drawing>
      </w:r>
      <w:r w:rsidR="003C6895" w:rsidRPr="003C6895">
        <w:rPr>
          <w:rFonts w:ascii="Times New Roman" w:hAnsi="Times New Roman" w:cs="Times New Roman"/>
          <w:sz w:val="56"/>
          <w:szCs w:val="56"/>
        </w:rPr>
        <w:t>II. fejezet</w:t>
      </w:r>
    </w:p>
    <w:p w:rsidR="003C6895" w:rsidRPr="003C6895" w:rsidRDefault="003C6895" w:rsidP="003C6895">
      <w:pPr>
        <w:jc w:val="center"/>
        <w:rPr>
          <w:rFonts w:ascii="Times New Roman" w:hAnsi="Times New Roman" w:cs="Times New Roman"/>
          <w:sz w:val="56"/>
          <w:szCs w:val="56"/>
        </w:rPr>
      </w:pPr>
    </w:p>
    <w:p w:rsidR="003C6895" w:rsidRPr="003C6895" w:rsidRDefault="003C6895" w:rsidP="003C6895">
      <w:pPr>
        <w:jc w:val="center"/>
        <w:rPr>
          <w:rFonts w:ascii="Times New Roman" w:hAnsi="Times New Roman" w:cs="Times New Roman"/>
          <w:sz w:val="56"/>
          <w:szCs w:val="56"/>
        </w:rPr>
      </w:pPr>
    </w:p>
    <w:p w:rsidR="003C6895" w:rsidRPr="003C6895" w:rsidRDefault="003C6895" w:rsidP="003C6895">
      <w:pPr>
        <w:jc w:val="center"/>
        <w:rPr>
          <w:rFonts w:ascii="Times New Roman" w:hAnsi="Times New Roman" w:cs="Times New Roman"/>
          <w:sz w:val="56"/>
          <w:szCs w:val="56"/>
        </w:rPr>
      </w:pPr>
    </w:p>
    <w:p w:rsidR="003C6895" w:rsidRDefault="003C6895" w:rsidP="003C6895">
      <w:pPr>
        <w:jc w:val="center"/>
        <w:rPr>
          <w:rFonts w:ascii="Times New Roman" w:hAnsi="Times New Roman" w:cs="Times New Roman"/>
          <w:sz w:val="44"/>
          <w:szCs w:val="44"/>
        </w:rPr>
      </w:pPr>
    </w:p>
    <w:p w:rsidR="003C6895" w:rsidRDefault="003C6895" w:rsidP="003C6895">
      <w:pPr>
        <w:jc w:val="center"/>
        <w:rPr>
          <w:rFonts w:ascii="Times New Roman" w:hAnsi="Times New Roman" w:cs="Times New Roman"/>
          <w:sz w:val="44"/>
          <w:szCs w:val="44"/>
        </w:rPr>
      </w:pPr>
    </w:p>
    <w:p w:rsidR="003C6895" w:rsidRDefault="003C6895" w:rsidP="003C6895">
      <w:pPr>
        <w:jc w:val="center"/>
        <w:rPr>
          <w:rFonts w:ascii="Times New Roman" w:hAnsi="Times New Roman" w:cs="Times New Roman"/>
          <w:sz w:val="44"/>
          <w:szCs w:val="44"/>
        </w:rPr>
      </w:pPr>
    </w:p>
    <w:p w:rsidR="003C6895" w:rsidRDefault="003C6895" w:rsidP="003C6895">
      <w:pPr>
        <w:jc w:val="center"/>
        <w:rPr>
          <w:rFonts w:ascii="Times New Roman" w:hAnsi="Times New Roman" w:cs="Times New Roman"/>
          <w:sz w:val="56"/>
          <w:szCs w:val="56"/>
        </w:rPr>
      </w:pPr>
      <w:r w:rsidRPr="003C6895">
        <w:rPr>
          <w:rFonts w:ascii="Times New Roman" w:hAnsi="Times New Roman" w:cs="Times New Roman"/>
          <w:sz w:val="44"/>
          <w:szCs w:val="44"/>
        </w:rPr>
        <w:t>Budapest Főváros XIII. Kerületi Önkormányzat Családbarát Programjára</w:t>
      </w:r>
      <w:r w:rsidRPr="003C6895">
        <w:rPr>
          <w:rFonts w:ascii="Times New Roman" w:hAnsi="Times New Roman" w:cs="Times New Roman"/>
          <w:sz w:val="56"/>
          <w:szCs w:val="56"/>
        </w:rPr>
        <w:t xml:space="preserve"> – 2016-2019</w:t>
      </w: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Default="00AF7089" w:rsidP="003C6895">
      <w:pPr>
        <w:jc w:val="center"/>
        <w:rPr>
          <w:rFonts w:ascii="Times New Roman" w:hAnsi="Times New Roman" w:cs="Times New Roman"/>
          <w:sz w:val="56"/>
          <w:szCs w:val="56"/>
        </w:rPr>
      </w:pPr>
    </w:p>
    <w:p w:rsidR="00AF7089" w:rsidRPr="00174E02" w:rsidRDefault="00AF7089" w:rsidP="00AF7089">
      <w:pPr>
        <w:pStyle w:val="Nincstrkz"/>
        <w:jc w:val="both"/>
        <w:rPr>
          <w:rFonts w:ascii="Times New Roman" w:hAnsi="Times New Roman"/>
          <w:sz w:val="24"/>
          <w:szCs w:val="24"/>
        </w:rPr>
      </w:pPr>
      <w:r w:rsidRPr="00174E02">
        <w:rPr>
          <w:rFonts w:ascii="Times New Roman" w:hAnsi="Times New Roman"/>
          <w:sz w:val="24"/>
          <w:szCs w:val="24"/>
        </w:rPr>
        <w:lastRenderedPageBreak/>
        <w:t xml:space="preserve">A megfogalmazott jövőkép, </w:t>
      </w:r>
      <w:r w:rsidR="004508A4">
        <w:rPr>
          <w:rFonts w:ascii="Times New Roman" w:hAnsi="Times New Roman"/>
          <w:sz w:val="24"/>
          <w:szCs w:val="24"/>
        </w:rPr>
        <w:t xml:space="preserve">az alapelvek, a célok és </w:t>
      </w:r>
      <w:r w:rsidRPr="00174E02">
        <w:rPr>
          <w:rFonts w:ascii="Times New Roman" w:hAnsi="Times New Roman"/>
          <w:sz w:val="24"/>
          <w:szCs w:val="24"/>
        </w:rPr>
        <w:t xml:space="preserve">a fejlesztési javaslatok összhangban vannak a 2015 januárjában elfogadott a </w:t>
      </w:r>
      <w:r w:rsidRPr="00174E02">
        <w:rPr>
          <w:rFonts w:ascii="Times New Roman" w:hAnsi="Times New Roman"/>
          <w:bCs/>
          <w:sz w:val="24"/>
          <w:szCs w:val="24"/>
        </w:rPr>
        <w:t>Lendületben a XIII. kerület Budapest Főváros XIII. Kerületi Önkormányzat programjával (2015-2019)</w:t>
      </w:r>
      <w:r w:rsidRPr="00174E02">
        <w:rPr>
          <w:rFonts w:ascii="Times New Roman" w:hAnsi="Times New Roman"/>
          <w:sz w:val="24"/>
          <w:szCs w:val="24"/>
        </w:rPr>
        <w:t>.</w:t>
      </w:r>
      <w:r>
        <w:rPr>
          <w:rFonts w:ascii="Times New Roman" w:hAnsi="Times New Roman"/>
          <w:sz w:val="24"/>
          <w:szCs w:val="24"/>
        </w:rPr>
        <w:t xml:space="preserve"> Szorosan illeszkednek az egyes ágazati koncepciókhoz.</w:t>
      </w:r>
    </w:p>
    <w:p w:rsidR="001B78D7" w:rsidRDefault="001B78D7" w:rsidP="001B78D7">
      <w:pPr>
        <w:autoSpaceDE w:val="0"/>
        <w:autoSpaceDN w:val="0"/>
        <w:adjustRightInd w:val="0"/>
        <w:spacing w:after="0" w:line="240" w:lineRule="auto"/>
        <w:rPr>
          <w:rFonts w:ascii="TimesNewRoman" w:hAnsi="TimesNewRoman" w:cs="TimesNewRoman"/>
          <w:sz w:val="19"/>
          <w:szCs w:val="19"/>
        </w:rPr>
      </w:pPr>
    </w:p>
    <w:p w:rsidR="001B78D7" w:rsidRPr="001B78D7" w:rsidRDefault="001B78D7" w:rsidP="001B78D7">
      <w:pPr>
        <w:autoSpaceDE w:val="0"/>
        <w:autoSpaceDN w:val="0"/>
        <w:adjustRightInd w:val="0"/>
        <w:spacing w:after="0" w:line="240" w:lineRule="auto"/>
        <w:jc w:val="both"/>
        <w:rPr>
          <w:rFonts w:ascii="Times New Roman" w:hAnsi="Times New Roman" w:cs="Times New Roman"/>
          <w:sz w:val="24"/>
          <w:szCs w:val="24"/>
        </w:rPr>
      </w:pPr>
      <w:r w:rsidRPr="001B78D7">
        <w:rPr>
          <w:rFonts w:ascii="Times New Roman" w:hAnsi="Times New Roman" w:cs="Times New Roman"/>
          <w:sz w:val="24"/>
          <w:szCs w:val="24"/>
        </w:rPr>
        <w:t xml:space="preserve">A koncepció a gyermekes és </w:t>
      </w:r>
      <w:r w:rsidR="004508A4">
        <w:rPr>
          <w:rFonts w:ascii="Times New Roman" w:hAnsi="Times New Roman" w:cs="Times New Roman"/>
          <w:sz w:val="24"/>
          <w:szCs w:val="24"/>
        </w:rPr>
        <w:t>gyermektelen</w:t>
      </w:r>
      <w:r w:rsidRPr="001B78D7">
        <w:rPr>
          <w:rFonts w:ascii="Times New Roman" w:hAnsi="Times New Roman" w:cs="Times New Roman"/>
          <w:sz w:val="24"/>
          <w:szCs w:val="24"/>
        </w:rPr>
        <w:t xml:space="preserve"> családok életét valamilyen módon érintő, befolyásoló helyi </w:t>
      </w:r>
      <w:r w:rsidRPr="001B78D7">
        <w:rPr>
          <w:rFonts w:ascii="Times New Roman" w:hAnsi="Times New Roman" w:cs="Times New Roman"/>
          <w:iCs/>
          <w:sz w:val="24"/>
          <w:szCs w:val="24"/>
        </w:rPr>
        <w:t>intézkedéseket és ellátásokat</w:t>
      </w:r>
      <w:r w:rsidRPr="001B78D7">
        <w:rPr>
          <w:rFonts w:ascii="Times New Roman" w:hAnsi="Times New Roman" w:cs="Times New Roman"/>
          <w:i/>
          <w:iCs/>
          <w:sz w:val="24"/>
          <w:szCs w:val="24"/>
        </w:rPr>
        <w:t xml:space="preserve"> </w:t>
      </w:r>
      <w:r w:rsidRPr="001B78D7">
        <w:rPr>
          <w:rFonts w:ascii="Times New Roman" w:hAnsi="Times New Roman" w:cs="Times New Roman"/>
          <w:sz w:val="24"/>
          <w:szCs w:val="24"/>
        </w:rPr>
        <w:t>foglalja magában. Látható, hogy a családpolitika célja és eszközrendszere változatos. A szociálpolitikán túl kiterjed az egészségpolitikára, a lakáspolitikára, a foglalkoztatáspolitikára vagy akár a helyi médiára is.</w:t>
      </w:r>
    </w:p>
    <w:p w:rsidR="00AF7089" w:rsidRDefault="00AF7089" w:rsidP="00AF7089">
      <w:pPr>
        <w:jc w:val="both"/>
        <w:rPr>
          <w:rFonts w:ascii="Times New Roman" w:hAnsi="Times New Roman" w:cs="Times New Roman"/>
          <w:b/>
          <w:sz w:val="24"/>
          <w:szCs w:val="24"/>
        </w:rPr>
      </w:pPr>
    </w:p>
    <w:p w:rsidR="00AF7089" w:rsidRPr="00AF7089" w:rsidRDefault="00AF7089" w:rsidP="00AF7089">
      <w:pPr>
        <w:jc w:val="both"/>
        <w:rPr>
          <w:rFonts w:ascii="Times New Roman" w:hAnsi="Times New Roman" w:cs="Times New Roman"/>
          <w:b/>
          <w:sz w:val="24"/>
          <w:szCs w:val="24"/>
        </w:rPr>
      </w:pPr>
      <w:r w:rsidRPr="00AF7089">
        <w:rPr>
          <w:rFonts w:ascii="Times New Roman" w:hAnsi="Times New Roman" w:cs="Times New Roman"/>
          <w:b/>
          <w:sz w:val="24"/>
          <w:szCs w:val="24"/>
        </w:rPr>
        <w:t>Helyzetelemzés</w:t>
      </w:r>
    </w:p>
    <w:p w:rsidR="00740DBC" w:rsidRPr="00174E02" w:rsidRDefault="00740DBC" w:rsidP="00740DBC">
      <w:pPr>
        <w:pStyle w:val="Nincstrkz"/>
        <w:jc w:val="both"/>
      </w:pPr>
      <w:r w:rsidRPr="00174E02">
        <w:rPr>
          <w:rFonts w:ascii="Times New Roman" w:hAnsi="Times New Roman"/>
          <w:sz w:val="24"/>
          <w:szCs w:val="24"/>
        </w:rPr>
        <w:t xml:space="preserve">A kerületi lakosság száma fokozatosan nő. Ez függ a természetes szaporulat mértékétől, a beköltözők számától. </w:t>
      </w:r>
    </w:p>
    <w:p w:rsidR="00740DBC" w:rsidRPr="00174E02" w:rsidRDefault="00740DBC" w:rsidP="00740DBC">
      <w:pPr>
        <w:pStyle w:val="Nincstrkz"/>
        <w:jc w:val="both"/>
        <w:rPr>
          <w:rFonts w:ascii="Times New Roman" w:hAnsi="Times New Roman"/>
          <w:sz w:val="24"/>
          <w:szCs w:val="24"/>
        </w:rPr>
      </w:pPr>
    </w:p>
    <w:tbl>
      <w:tblPr>
        <w:tblW w:w="0" w:type="auto"/>
        <w:tblLook w:val="00A0" w:firstRow="1" w:lastRow="0" w:firstColumn="1" w:lastColumn="0" w:noHBand="0" w:noVBand="0"/>
      </w:tblPr>
      <w:tblGrid>
        <w:gridCol w:w="3223"/>
        <w:gridCol w:w="5849"/>
      </w:tblGrid>
      <w:tr w:rsidR="00740DBC" w:rsidRPr="00174E02" w:rsidTr="00540F5A">
        <w:tc>
          <w:tcPr>
            <w:tcW w:w="3348" w:type="dxa"/>
          </w:tcPr>
          <w:p w:rsidR="00740DBC" w:rsidRPr="00174E02" w:rsidRDefault="00740DBC" w:rsidP="00540F5A">
            <w:pPr>
              <w:pStyle w:val="Nincstrkz"/>
              <w:jc w:val="both"/>
              <w:rPr>
                <w:rFonts w:ascii="Times New Roman" w:hAnsi="Times New Roman"/>
                <w:sz w:val="24"/>
                <w:szCs w:val="24"/>
              </w:rPr>
            </w:pPr>
          </w:p>
          <w:p w:rsidR="00740DBC" w:rsidRPr="00174E02" w:rsidRDefault="00740DBC" w:rsidP="00540F5A">
            <w:pPr>
              <w:pStyle w:val="Nincstrkz"/>
              <w:jc w:val="both"/>
              <w:rPr>
                <w:rFonts w:ascii="Times New Roman" w:hAnsi="Times New Roman"/>
                <w:sz w:val="24"/>
                <w:szCs w:val="24"/>
              </w:rPr>
            </w:pPr>
          </w:p>
          <w:p w:rsidR="00740DBC" w:rsidRPr="00174E02" w:rsidRDefault="00740DBC" w:rsidP="00540F5A">
            <w:pPr>
              <w:pStyle w:val="Nincstrkz"/>
              <w:jc w:val="both"/>
              <w:rPr>
                <w:rFonts w:ascii="Times New Roman" w:hAnsi="Times New Roman"/>
                <w:sz w:val="24"/>
                <w:szCs w:val="24"/>
              </w:rPr>
            </w:pPr>
            <w:r w:rsidRPr="00174E02">
              <w:rPr>
                <w:rFonts w:ascii="Times New Roman" w:hAnsi="Times New Roman"/>
                <w:sz w:val="24"/>
                <w:szCs w:val="24"/>
              </w:rPr>
              <w:t xml:space="preserve">A XIII. kerületbe történő oda-, valamint elvándorlás adatait vizsgálva megállapítható, hogy a Kerületünk irányába történő </w:t>
            </w:r>
          </w:p>
          <w:p w:rsidR="00740DBC" w:rsidRPr="00174E02" w:rsidRDefault="00740DBC" w:rsidP="00540F5A">
            <w:pPr>
              <w:pStyle w:val="Nincstrkz"/>
              <w:jc w:val="both"/>
              <w:rPr>
                <w:rFonts w:ascii="Times New Roman" w:hAnsi="Times New Roman"/>
                <w:sz w:val="24"/>
                <w:szCs w:val="24"/>
              </w:rPr>
            </w:pPr>
            <w:r w:rsidRPr="00174E02">
              <w:rPr>
                <w:rFonts w:ascii="Times New Roman" w:hAnsi="Times New Roman"/>
                <w:sz w:val="24"/>
                <w:szCs w:val="24"/>
              </w:rPr>
              <w:t xml:space="preserve">vándorlás </w:t>
            </w:r>
            <w:r w:rsidR="00D2760E">
              <w:rPr>
                <w:rFonts w:ascii="Times New Roman" w:hAnsi="Times New Roman"/>
                <w:sz w:val="24"/>
                <w:szCs w:val="24"/>
              </w:rPr>
              <w:t>meghaladta</w:t>
            </w:r>
            <w:r w:rsidRPr="00174E02">
              <w:rPr>
                <w:rFonts w:ascii="Times New Roman" w:hAnsi="Times New Roman"/>
                <w:sz w:val="24"/>
                <w:szCs w:val="24"/>
              </w:rPr>
              <w:t xml:space="preserve"> az onnan történő elvándorlás mértékét.</w:t>
            </w:r>
          </w:p>
        </w:tc>
        <w:tc>
          <w:tcPr>
            <w:tcW w:w="5864" w:type="dxa"/>
          </w:tcPr>
          <w:tbl>
            <w:tblPr>
              <w:tblStyle w:val="Kzepeslista21jellszn"/>
              <w:tblW w:w="5387" w:type="dxa"/>
              <w:tblLook w:val="00A0" w:firstRow="1" w:lastRow="0" w:firstColumn="1" w:lastColumn="0" w:noHBand="0" w:noVBand="0"/>
            </w:tblPr>
            <w:tblGrid>
              <w:gridCol w:w="855"/>
              <w:gridCol w:w="1604"/>
              <w:gridCol w:w="1559"/>
              <w:gridCol w:w="1418"/>
            </w:tblGrid>
            <w:tr w:rsidR="00740DBC" w:rsidRPr="00174E02" w:rsidTr="00540F5A">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855" w:type="dxa"/>
                  <w:noWrap/>
                </w:tcPr>
                <w:p w:rsidR="00740DBC" w:rsidRPr="00174E02" w:rsidRDefault="00740DBC" w:rsidP="00540F5A">
                  <w:pPr>
                    <w:jc w:val="center"/>
                    <w:rPr>
                      <w:rFonts w:ascii="Times New Roman" w:hAnsi="Times New Roman"/>
                      <w:b/>
                      <w:bCs/>
                      <w:color w:val="auto"/>
                    </w:rPr>
                  </w:pPr>
                  <w:r w:rsidRPr="00174E02">
                    <w:rPr>
                      <w:rFonts w:ascii="Times New Roman" w:hAnsi="Times New Roman"/>
                      <w:b/>
                      <w:bCs/>
                      <w:color w:val="auto"/>
                    </w:rPr>
                    <w:t>év</w:t>
                  </w:r>
                </w:p>
              </w:tc>
              <w:tc>
                <w:tcPr>
                  <w:cnfStyle w:val="000010000000" w:firstRow="0" w:lastRow="0" w:firstColumn="0" w:lastColumn="0" w:oddVBand="1" w:evenVBand="0" w:oddHBand="0" w:evenHBand="0" w:firstRowFirstColumn="0" w:firstRowLastColumn="0" w:lastRowFirstColumn="0" w:lastRowLastColumn="0"/>
                  <w:tcW w:w="1555" w:type="dxa"/>
                </w:tcPr>
                <w:p w:rsidR="00740DBC" w:rsidRPr="00174E02" w:rsidRDefault="00740DBC" w:rsidP="00540F5A">
                  <w:pPr>
                    <w:jc w:val="center"/>
                    <w:rPr>
                      <w:rFonts w:ascii="Times New Roman" w:hAnsi="Times New Roman"/>
                      <w:b/>
                      <w:bCs/>
                      <w:color w:val="auto"/>
                    </w:rPr>
                  </w:pPr>
                  <w:r w:rsidRPr="00174E02">
                    <w:rPr>
                      <w:rFonts w:ascii="Times New Roman" w:hAnsi="Times New Roman"/>
                      <w:b/>
                      <w:bCs/>
                      <w:color w:val="auto"/>
                    </w:rPr>
                    <w:t>állandó jellegű odavándorlás</w:t>
                  </w:r>
                </w:p>
              </w:tc>
              <w:tc>
                <w:tcPr>
                  <w:tcW w:w="1559" w:type="dxa"/>
                  <w:noWrap/>
                </w:tcPr>
                <w:p w:rsidR="00740DBC" w:rsidRPr="00174E02" w:rsidRDefault="00740DBC" w:rsidP="00540F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color w:val="auto"/>
                    </w:rPr>
                  </w:pPr>
                  <w:r w:rsidRPr="00174E02">
                    <w:rPr>
                      <w:rFonts w:ascii="Times New Roman" w:hAnsi="Times New Roman"/>
                      <w:b/>
                      <w:bCs/>
                      <w:color w:val="auto"/>
                    </w:rPr>
                    <w:t>elvándorlás</w:t>
                  </w:r>
                </w:p>
              </w:tc>
              <w:tc>
                <w:tcPr>
                  <w:cnfStyle w:val="000010000000" w:firstRow="0" w:lastRow="0" w:firstColumn="0" w:lastColumn="0" w:oddVBand="1" w:evenVBand="0" w:oddHBand="0" w:evenHBand="0" w:firstRowFirstColumn="0" w:firstRowLastColumn="0" w:lastRowFirstColumn="0" w:lastRowLastColumn="0"/>
                  <w:tcW w:w="1418" w:type="dxa"/>
                  <w:noWrap/>
                </w:tcPr>
                <w:p w:rsidR="00740DBC" w:rsidRPr="00174E02" w:rsidRDefault="00740DBC" w:rsidP="00540F5A">
                  <w:pPr>
                    <w:jc w:val="center"/>
                    <w:rPr>
                      <w:rFonts w:ascii="Times New Roman" w:hAnsi="Times New Roman"/>
                      <w:b/>
                      <w:bCs/>
                      <w:color w:val="auto"/>
                    </w:rPr>
                  </w:pPr>
                  <w:r w:rsidRPr="00174E02">
                    <w:rPr>
                      <w:rFonts w:ascii="Times New Roman" w:hAnsi="Times New Roman"/>
                      <w:b/>
                      <w:bCs/>
                      <w:color w:val="auto"/>
                    </w:rPr>
                    <w:t>egyenleg</w:t>
                  </w:r>
                </w:p>
              </w:tc>
            </w:tr>
            <w:tr w:rsidR="00740DBC" w:rsidRPr="00174E02" w:rsidTr="00540F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2010</w:t>
                  </w:r>
                  <w:r w:rsidR="004474F7">
                    <w:rPr>
                      <w:rFonts w:ascii="Times New Roman" w:hAnsi="Times New Roman"/>
                      <w:color w:val="auto"/>
                    </w:rPr>
                    <w:t>.</w:t>
                  </w:r>
                </w:p>
              </w:tc>
              <w:tc>
                <w:tcPr>
                  <w:cnfStyle w:val="000010000000" w:firstRow="0" w:lastRow="0" w:firstColumn="0" w:lastColumn="0" w:oddVBand="1" w:evenVBand="0" w:oddHBand="0" w:evenHBand="0" w:firstRowFirstColumn="0" w:firstRowLastColumn="0" w:lastRowFirstColumn="0" w:lastRowLastColumn="0"/>
                  <w:tcW w:w="15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2699</w:t>
                  </w:r>
                </w:p>
              </w:tc>
              <w:tc>
                <w:tcPr>
                  <w:tcW w:w="1559" w:type="dxa"/>
                  <w:noWrap/>
                </w:tcPr>
                <w:p w:rsidR="00740DBC" w:rsidRPr="00174E02" w:rsidRDefault="00740DBC" w:rsidP="00540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174E02">
                    <w:rPr>
                      <w:rFonts w:ascii="Times New Roman" w:hAnsi="Times New Roman"/>
                      <w:color w:val="auto"/>
                    </w:rPr>
                    <w:t>1757</w:t>
                  </w:r>
                </w:p>
              </w:tc>
              <w:tc>
                <w:tcPr>
                  <w:cnfStyle w:val="000010000000" w:firstRow="0" w:lastRow="0" w:firstColumn="0" w:lastColumn="0" w:oddVBand="1" w:evenVBand="0" w:oddHBand="0" w:evenHBand="0" w:firstRowFirstColumn="0" w:firstRowLastColumn="0" w:lastRowFirstColumn="0" w:lastRowLastColumn="0"/>
                  <w:tcW w:w="1418"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942</w:t>
                  </w:r>
                </w:p>
              </w:tc>
            </w:tr>
            <w:tr w:rsidR="00740DBC" w:rsidRPr="00174E02" w:rsidTr="00540F5A">
              <w:trPr>
                <w:trHeight w:val="300"/>
              </w:trPr>
              <w:tc>
                <w:tcPr>
                  <w:cnfStyle w:val="001000000000" w:firstRow="0" w:lastRow="0" w:firstColumn="1" w:lastColumn="0" w:oddVBand="0" w:evenVBand="0" w:oddHBand="0" w:evenHBand="0" w:firstRowFirstColumn="0" w:firstRowLastColumn="0" w:lastRowFirstColumn="0" w:lastRowLastColumn="0"/>
                  <w:tcW w:w="8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2011</w:t>
                  </w:r>
                  <w:r w:rsidR="004474F7">
                    <w:rPr>
                      <w:rFonts w:ascii="Times New Roman" w:hAnsi="Times New Roman"/>
                      <w:color w:val="auto"/>
                    </w:rPr>
                    <w:t>.</w:t>
                  </w:r>
                </w:p>
              </w:tc>
              <w:tc>
                <w:tcPr>
                  <w:cnfStyle w:val="000010000000" w:firstRow="0" w:lastRow="0" w:firstColumn="0" w:lastColumn="0" w:oddVBand="1" w:evenVBand="0" w:oddHBand="0" w:evenHBand="0" w:firstRowFirstColumn="0" w:firstRowLastColumn="0" w:lastRowFirstColumn="0" w:lastRowLastColumn="0"/>
                  <w:tcW w:w="15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2421</w:t>
                  </w:r>
                </w:p>
              </w:tc>
              <w:tc>
                <w:tcPr>
                  <w:tcW w:w="1559" w:type="dxa"/>
                  <w:noWrap/>
                </w:tcPr>
                <w:p w:rsidR="00740DBC" w:rsidRPr="00174E02" w:rsidRDefault="00740DBC" w:rsidP="00540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74E02">
                    <w:rPr>
                      <w:rFonts w:ascii="Times New Roman" w:hAnsi="Times New Roman"/>
                      <w:color w:val="auto"/>
                    </w:rPr>
                    <w:t>1720</w:t>
                  </w:r>
                </w:p>
              </w:tc>
              <w:tc>
                <w:tcPr>
                  <w:cnfStyle w:val="000010000000" w:firstRow="0" w:lastRow="0" w:firstColumn="0" w:lastColumn="0" w:oddVBand="1" w:evenVBand="0" w:oddHBand="0" w:evenHBand="0" w:firstRowFirstColumn="0" w:firstRowLastColumn="0" w:lastRowFirstColumn="0" w:lastRowLastColumn="0"/>
                  <w:tcW w:w="1418"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701</w:t>
                  </w:r>
                </w:p>
              </w:tc>
            </w:tr>
            <w:tr w:rsidR="00740DBC" w:rsidRPr="00174E02" w:rsidTr="00540F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2012</w:t>
                  </w:r>
                  <w:r w:rsidR="004474F7">
                    <w:rPr>
                      <w:rFonts w:ascii="Times New Roman" w:hAnsi="Times New Roman"/>
                      <w:color w:val="auto"/>
                    </w:rPr>
                    <w:t>.</w:t>
                  </w:r>
                </w:p>
              </w:tc>
              <w:tc>
                <w:tcPr>
                  <w:cnfStyle w:val="000010000000" w:firstRow="0" w:lastRow="0" w:firstColumn="0" w:lastColumn="0" w:oddVBand="1" w:evenVBand="0" w:oddHBand="0" w:evenHBand="0" w:firstRowFirstColumn="0" w:firstRowLastColumn="0" w:lastRowFirstColumn="0" w:lastRowLastColumn="0"/>
                  <w:tcW w:w="15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2172</w:t>
                  </w:r>
                </w:p>
              </w:tc>
              <w:tc>
                <w:tcPr>
                  <w:tcW w:w="1559" w:type="dxa"/>
                  <w:noWrap/>
                </w:tcPr>
                <w:p w:rsidR="00740DBC" w:rsidRPr="00174E02" w:rsidRDefault="00740DBC" w:rsidP="00540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174E02">
                    <w:rPr>
                      <w:rFonts w:ascii="Times New Roman" w:hAnsi="Times New Roman"/>
                      <w:color w:val="auto"/>
                    </w:rPr>
                    <w:t>1670</w:t>
                  </w:r>
                </w:p>
              </w:tc>
              <w:tc>
                <w:tcPr>
                  <w:cnfStyle w:val="000010000000" w:firstRow="0" w:lastRow="0" w:firstColumn="0" w:lastColumn="0" w:oddVBand="1" w:evenVBand="0" w:oddHBand="0" w:evenHBand="0" w:firstRowFirstColumn="0" w:firstRowLastColumn="0" w:lastRowFirstColumn="0" w:lastRowLastColumn="0"/>
                  <w:tcW w:w="1418"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502</w:t>
                  </w:r>
                </w:p>
              </w:tc>
            </w:tr>
            <w:tr w:rsidR="00740DBC" w:rsidRPr="00174E02" w:rsidTr="00540F5A">
              <w:trPr>
                <w:trHeight w:val="300"/>
              </w:trPr>
              <w:tc>
                <w:tcPr>
                  <w:cnfStyle w:val="001000000000" w:firstRow="0" w:lastRow="0" w:firstColumn="1" w:lastColumn="0" w:oddVBand="0" w:evenVBand="0" w:oddHBand="0" w:evenHBand="0" w:firstRowFirstColumn="0" w:firstRowLastColumn="0" w:lastRowFirstColumn="0" w:lastRowLastColumn="0"/>
                  <w:tcW w:w="8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2013</w:t>
                  </w:r>
                  <w:r w:rsidR="004474F7">
                    <w:rPr>
                      <w:rFonts w:ascii="Times New Roman" w:hAnsi="Times New Roman"/>
                      <w:color w:val="auto"/>
                    </w:rPr>
                    <w:t>.</w:t>
                  </w:r>
                </w:p>
              </w:tc>
              <w:tc>
                <w:tcPr>
                  <w:cnfStyle w:val="000010000000" w:firstRow="0" w:lastRow="0" w:firstColumn="0" w:lastColumn="0" w:oddVBand="1" w:evenVBand="0" w:oddHBand="0" w:evenHBand="0" w:firstRowFirstColumn="0" w:firstRowLastColumn="0" w:lastRowFirstColumn="0" w:lastRowLastColumn="0"/>
                  <w:tcW w:w="1555"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2716</w:t>
                  </w:r>
                </w:p>
              </w:tc>
              <w:tc>
                <w:tcPr>
                  <w:tcW w:w="1559" w:type="dxa"/>
                  <w:noWrap/>
                </w:tcPr>
                <w:p w:rsidR="00740DBC" w:rsidRPr="00174E02" w:rsidRDefault="00740DBC" w:rsidP="00540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74E02">
                    <w:rPr>
                      <w:rFonts w:ascii="Times New Roman" w:hAnsi="Times New Roman"/>
                      <w:color w:val="auto"/>
                    </w:rPr>
                    <w:t>1631</w:t>
                  </w:r>
                </w:p>
              </w:tc>
              <w:tc>
                <w:tcPr>
                  <w:cnfStyle w:val="000010000000" w:firstRow="0" w:lastRow="0" w:firstColumn="0" w:lastColumn="0" w:oddVBand="1" w:evenVBand="0" w:oddHBand="0" w:evenHBand="0" w:firstRowFirstColumn="0" w:firstRowLastColumn="0" w:lastRowFirstColumn="0" w:lastRowLastColumn="0"/>
                  <w:tcW w:w="1418" w:type="dxa"/>
                  <w:noWrap/>
                </w:tcPr>
                <w:p w:rsidR="00740DBC" w:rsidRPr="00174E02" w:rsidRDefault="00740DBC" w:rsidP="00540F5A">
                  <w:pPr>
                    <w:jc w:val="center"/>
                    <w:rPr>
                      <w:rFonts w:ascii="Times New Roman" w:hAnsi="Times New Roman"/>
                      <w:color w:val="auto"/>
                    </w:rPr>
                  </w:pPr>
                  <w:r w:rsidRPr="00174E02">
                    <w:rPr>
                      <w:rFonts w:ascii="Times New Roman" w:hAnsi="Times New Roman"/>
                      <w:color w:val="auto"/>
                    </w:rPr>
                    <w:t>1085</w:t>
                  </w:r>
                </w:p>
              </w:tc>
            </w:tr>
          </w:tbl>
          <w:p w:rsidR="00740DBC" w:rsidRPr="00174E02" w:rsidRDefault="00740DBC" w:rsidP="004474F7">
            <w:pPr>
              <w:pStyle w:val="Nincstrkz"/>
              <w:numPr>
                <w:ilvl w:val="0"/>
                <w:numId w:val="6"/>
              </w:numPr>
              <w:jc w:val="right"/>
              <w:rPr>
                <w:rFonts w:ascii="Times New Roman" w:hAnsi="Times New Roman"/>
                <w:sz w:val="20"/>
                <w:szCs w:val="20"/>
              </w:rPr>
            </w:pPr>
            <w:r w:rsidRPr="00174E02">
              <w:rPr>
                <w:rFonts w:ascii="Times New Roman" w:hAnsi="Times New Roman"/>
                <w:sz w:val="20"/>
                <w:szCs w:val="20"/>
                <w:lang w:eastAsia="hu-HU"/>
              </w:rPr>
              <w:t xml:space="preserve">számú tábla, forrás: </w:t>
            </w:r>
            <w:proofErr w:type="spellStart"/>
            <w:r w:rsidRPr="00174E02">
              <w:rPr>
                <w:rFonts w:ascii="Times New Roman" w:hAnsi="Times New Roman"/>
                <w:sz w:val="20"/>
                <w:szCs w:val="20"/>
                <w:lang w:eastAsia="hu-HU"/>
              </w:rPr>
              <w:t>TeIR</w:t>
            </w:r>
            <w:proofErr w:type="spellEnd"/>
            <w:r w:rsidRPr="00174E02">
              <w:rPr>
                <w:rFonts w:ascii="Times New Roman" w:hAnsi="Times New Roman"/>
                <w:sz w:val="20"/>
                <w:szCs w:val="20"/>
                <w:lang w:eastAsia="hu-HU"/>
              </w:rPr>
              <w:t>, KSH-TSTAR</w:t>
            </w:r>
          </w:p>
        </w:tc>
      </w:tr>
    </w:tbl>
    <w:p w:rsidR="00AF7089" w:rsidRPr="00AF7089" w:rsidRDefault="00AF7089" w:rsidP="00AF7089">
      <w:pPr>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F941A9" w:rsidTr="00820F0E">
        <w:tc>
          <w:tcPr>
            <w:tcW w:w="4776" w:type="dxa"/>
          </w:tcPr>
          <w:p w:rsidR="00F941A9" w:rsidRDefault="00F941A9" w:rsidP="00B167FC">
            <w:pPr>
              <w:jc w:val="both"/>
              <w:rPr>
                <w:rFonts w:ascii="Times New Roman" w:hAnsi="Times New Roman" w:cs="Times New Roman"/>
                <w:sz w:val="24"/>
                <w:szCs w:val="24"/>
              </w:rPr>
            </w:pPr>
            <w:r w:rsidRPr="00480A1E">
              <w:rPr>
                <w:rFonts w:ascii="Times New Roman" w:hAnsi="Times New Roman" w:cs="Times New Roman"/>
                <w:noProof/>
                <w:sz w:val="24"/>
                <w:szCs w:val="24"/>
                <w:lang w:eastAsia="hu-HU"/>
              </w:rPr>
              <w:drawing>
                <wp:inline distT="0" distB="0" distL="0" distR="0">
                  <wp:extent cx="2862463" cy="1698171"/>
                  <wp:effectExtent l="19050" t="0" r="14087" b="0"/>
                  <wp:docPr id="1"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512" w:type="dxa"/>
          </w:tcPr>
          <w:p w:rsidR="00F941A9" w:rsidRDefault="00F941A9" w:rsidP="00B167FC">
            <w:pPr>
              <w:autoSpaceDE w:val="0"/>
              <w:autoSpaceDN w:val="0"/>
              <w:adjustRightInd w:val="0"/>
              <w:jc w:val="both"/>
              <w:rPr>
                <w:rFonts w:ascii="Times New Roman" w:hAnsi="Times New Roman" w:cs="Times New Roman"/>
                <w:sz w:val="24"/>
                <w:szCs w:val="24"/>
              </w:rPr>
            </w:pPr>
            <w:r w:rsidRPr="00701E2B">
              <w:rPr>
                <w:rFonts w:ascii="Times New Roman" w:eastAsia="GothamNarrow-Light" w:hAnsi="Times New Roman" w:cs="Times New Roman"/>
                <w:sz w:val="24"/>
                <w:szCs w:val="24"/>
              </w:rPr>
              <w:t xml:space="preserve">Az </w:t>
            </w:r>
            <w:r>
              <w:rPr>
                <w:rFonts w:ascii="Times New Roman" w:eastAsia="GothamNarrow-Light" w:hAnsi="Times New Roman" w:cs="Times New Roman"/>
                <w:sz w:val="24"/>
                <w:szCs w:val="24"/>
              </w:rPr>
              <w:t>é</w:t>
            </w:r>
            <w:r w:rsidRPr="00701E2B">
              <w:rPr>
                <w:rFonts w:ascii="Times New Roman" w:eastAsia="GothamNarrow-Light" w:hAnsi="Times New Roman" w:cs="Times New Roman"/>
                <w:sz w:val="24"/>
                <w:szCs w:val="24"/>
              </w:rPr>
              <w:t>lvesz</w:t>
            </w:r>
            <w:r>
              <w:rPr>
                <w:rFonts w:ascii="Times New Roman" w:eastAsia="GothamNarrow-Light" w:hAnsi="Times New Roman" w:cs="Times New Roman"/>
                <w:sz w:val="24"/>
                <w:szCs w:val="24"/>
              </w:rPr>
              <w:t>ü</w:t>
            </w:r>
            <w:r w:rsidRPr="00701E2B">
              <w:rPr>
                <w:rFonts w:ascii="Times New Roman" w:eastAsia="GothamNarrow-Light" w:hAnsi="Times New Roman" w:cs="Times New Roman"/>
                <w:sz w:val="24"/>
                <w:szCs w:val="24"/>
              </w:rPr>
              <w:t>let</w:t>
            </w:r>
            <w:r>
              <w:rPr>
                <w:rFonts w:ascii="Times New Roman" w:eastAsia="GothamNarrow-Light" w:hAnsi="Times New Roman" w:cs="Times New Roman"/>
                <w:sz w:val="24"/>
                <w:szCs w:val="24"/>
              </w:rPr>
              <w:t>é</w:t>
            </w:r>
            <w:r w:rsidRPr="00701E2B">
              <w:rPr>
                <w:rFonts w:ascii="Times New Roman" w:eastAsia="GothamNarrow-Light" w:hAnsi="Times New Roman" w:cs="Times New Roman"/>
                <w:sz w:val="24"/>
                <w:szCs w:val="24"/>
              </w:rPr>
              <w:t>sek sz</w:t>
            </w:r>
            <w:r>
              <w:rPr>
                <w:rFonts w:ascii="Times New Roman" w:eastAsia="GothamNarrow-Light" w:hAnsi="Times New Roman" w:cs="Times New Roman"/>
                <w:sz w:val="24"/>
                <w:szCs w:val="24"/>
              </w:rPr>
              <w:t>á</w:t>
            </w:r>
            <w:r w:rsidRPr="00701E2B">
              <w:rPr>
                <w:rFonts w:ascii="Times New Roman" w:eastAsia="GothamNarrow-Light" w:hAnsi="Times New Roman" w:cs="Times New Roman"/>
                <w:sz w:val="24"/>
                <w:szCs w:val="24"/>
              </w:rPr>
              <w:t>ma Magyarorsz</w:t>
            </w:r>
            <w:r>
              <w:rPr>
                <w:rFonts w:ascii="Times New Roman" w:eastAsia="GothamNarrow-Light" w:hAnsi="Times New Roman" w:cs="Times New Roman"/>
                <w:sz w:val="24"/>
                <w:szCs w:val="24"/>
              </w:rPr>
              <w:t>á</w:t>
            </w:r>
            <w:r w:rsidRPr="00701E2B">
              <w:rPr>
                <w:rFonts w:ascii="Times New Roman" w:eastAsia="GothamNarrow-Light" w:hAnsi="Times New Roman" w:cs="Times New Roman"/>
                <w:sz w:val="24"/>
                <w:szCs w:val="24"/>
              </w:rPr>
              <w:t>gon</w:t>
            </w:r>
            <w:r>
              <w:rPr>
                <w:rFonts w:ascii="Times New Roman" w:eastAsia="GothamNarrow-Light" w:hAnsi="Times New Roman" w:cs="Times New Roman"/>
                <w:sz w:val="24"/>
                <w:szCs w:val="24"/>
              </w:rPr>
              <w:t xml:space="preserve"> </w:t>
            </w:r>
            <w:r w:rsidRPr="00701E2B">
              <w:rPr>
                <w:rFonts w:ascii="Times New Roman" w:eastAsia="GothamNarrow-Light" w:hAnsi="Times New Roman" w:cs="Times New Roman"/>
                <w:sz w:val="24"/>
                <w:szCs w:val="24"/>
              </w:rPr>
              <w:t>az elm</w:t>
            </w:r>
            <w:r>
              <w:rPr>
                <w:rFonts w:ascii="Times New Roman" w:eastAsia="GothamNarrow-Light" w:hAnsi="Times New Roman" w:cs="Times New Roman"/>
                <w:sz w:val="24"/>
                <w:szCs w:val="24"/>
              </w:rPr>
              <w:t>ú</w:t>
            </w:r>
            <w:r w:rsidRPr="00701E2B">
              <w:rPr>
                <w:rFonts w:ascii="Times New Roman" w:eastAsia="GothamNarrow-Light" w:hAnsi="Times New Roman" w:cs="Times New Roman"/>
                <w:sz w:val="24"/>
                <w:szCs w:val="24"/>
              </w:rPr>
              <w:t xml:space="preserve">lt </w:t>
            </w:r>
            <w:r>
              <w:rPr>
                <w:rFonts w:ascii="Times New Roman" w:eastAsia="GothamNarrow-Light" w:hAnsi="Times New Roman" w:cs="Times New Roman"/>
                <w:sz w:val="24"/>
                <w:szCs w:val="24"/>
              </w:rPr>
              <w:t>é</w:t>
            </w:r>
            <w:r w:rsidRPr="00701E2B">
              <w:rPr>
                <w:rFonts w:ascii="Times New Roman" w:eastAsia="GothamNarrow-Light" w:hAnsi="Times New Roman" w:cs="Times New Roman"/>
                <w:sz w:val="24"/>
                <w:szCs w:val="24"/>
              </w:rPr>
              <w:t>vekben igen alacsony szinten</w:t>
            </w:r>
            <w:r>
              <w:rPr>
                <w:rFonts w:ascii="Times New Roman" w:eastAsia="GothamNarrow-Light" w:hAnsi="Times New Roman" w:cs="Times New Roman"/>
                <w:sz w:val="24"/>
                <w:szCs w:val="24"/>
              </w:rPr>
              <w:t xml:space="preserve"> </w:t>
            </w:r>
            <w:r w:rsidRPr="00701E2B">
              <w:rPr>
                <w:rFonts w:ascii="Times New Roman" w:eastAsia="GothamNarrow-Light" w:hAnsi="Times New Roman" w:cs="Times New Roman"/>
                <w:sz w:val="24"/>
                <w:szCs w:val="24"/>
              </w:rPr>
              <w:t>stagn</w:t>
            </w:r>
            <w:r>
              <w:rPr>
                <w:rFonts w:ascii="Times New Roman" w:eastAsia="GothamNarrow-Light" w:hAnsi="Times New Roman" w:cs="Times New Roman"/>
                <w:sz w:val="24"/>
                <w:szCs w:val="24"/>
              </w:rPr>
              <w:t>á</w:t>
            </w:r>
            <w:r w:rsidRPr="00701E2B">
              <w:rPr>
                <w:rFonts w:ascii="Times New Roman" w:eastAsia="GothamNarrow-Light" w:hAnsi="Times New Roman" w:cs="Times New Roman"/>
                <w:sz w:val="24"/>
                <w:szCs w:val="24"/>
              </w:rPr>
              <w:t>lt, nem siker</w:t>
            </w:r>
            <w:r>
              <w:rPr>
                <w:rFonts w:ascii="Times New Roman" w:eastAsia="GothamNarrow-Light" w:hAnsi="Times New Roman" w:cs="Times New Roman"/>
                <w:sz w:val="24"/>
                <w:szCs w:val="24"/>
              </w:rPr>
              <w:t>ü</w:t>
            </w:r>
            <w:r w:rsidRPr="00701E2B">
              <w:rPr>
                <w:rFonts w:ascii="Times New Roman" w:eastAsia="GothamNarrow-Light" w:hAnsi="Times New Roman" w:cs="Times New Roman"/>
                <w:sz w:val="24"/>
                <w:szCs w:val="24"/>
              </w:rPr>
              <w:t>l megk</w:t>
            </w:r>
            <w:r>
              <w:rPr>
                <w:rFonts w:ascii="Times New Roman" w:eastAsia="GothamNarrow-Light" w:hAnsi="Times New Roman" w:cs="Times New Roman"/>
                <w:sz w:val="24"/>
                <w:szCs w:val="24"/>
              </w:rPr>
              <w:t>ö</w:t>
            </w:r>
            <w:r w:rsidRPr="00701E2B">
              <w:rPr>
                <w:rFonts w:ascii="Times New Roman" w:eastAsia="GothamNarrow-Light" w:hAnsi="Times New Roman" w:cs="Times New Roman"/>
                <w:sz w:val="24"/>
                <w:szCs w:val="24"/>
              </w:rPr>
              <w:t>zelíteni a</w:t>
            </w:r>
            <w:r>
              <w:rPr>
                <w:rFonts w:ascii="Times New Roman" w:eastAsia="GothamNarrow-Light" w:hAnsi="Times New Roman" w:cs="Times New Roman"/>
                <w:sz w:val="24"/>
                <w:szCs w:val="24"/>
              </w:rPr>
              <w:t xml:space="preserve"> </w:t>
            </w:r>
            <w:r w:rsidRPr="00701E2B">
              <w:rPr>
                <w:rFonts w:ascii="Times New Roman" w:eastAsia="GothamNarrow-Light" w:hAnsi="Times New Roman" w:cs="Times New Roman"/>
                <w:sz w:val="24"/>
                <w:szCs w:val="24"/>
              </w:rPr>
              <w:t>2008-as v</w:t>
            </w:r>
            <w:r>
              <w:rPr>
                <w:rFonts w:ascii="Times New Roman" w:eastAsia="GothamNarrow-Light" w:hAnsi="Times New Roman" w:cs="Times New Roman"/>
                <w:sz w:val="24"/>
                <w:szCs w:val="24"/>
              </w:rPr>
              <w:t>á</w:t>
            </w:r>
            <w:r w:rsidRPr="00701E2B">
              <w:rPr>
                <w:rFonts w:ascii="Times New Roman" w:eastAsia="GothamNarrow-Light" w:hAnsi="Times New Roman" w:cs="Times New Roman"/>
                <w:sz w:val="24"/>
                <w:szCs w:val="24"/>
              </w:rPr>
              <w:t>ls</w:t>
            </w:r>
            <w:r>
              <w:rPr>
                <w:rFonts w:ascii="Times New Roman" w:eastAsia="GothamNarrow-Light" w:hAnsi="Times New Roman" w:cs="Times New Roman"/>
                <w:sz w:val="24"/>
                <w:szCs w:val="24"/>
              </w:rPr>
              <w:t>á</w:t>
            </w:r>
            <w:r w:rsidRPr="00701E2B">
              <w:rPr>
                <w:rFonts w:ascii="Times New Roman" w:eastAsia="GothamNarrow-Light" w:hAnsi="Times New Roman" w:cs="Times New Roman"/>
                <w:sz w:val="24"/>
                <w:szCs w:val="24"/>
              </w:rPr>
              <w:t xml:space="preserve">gig jellemző </w:t>
            </w:r>
            <w:r>
              <w:rPr>
                <w:rFonts w:ascii="Times New Roman" w:eastAsia="GothamNarrow-Light" w:hAnsi="Times New Roman" w:cs="Times New Roman"/>
                <w:sz w:val="24"/>
                <w:szCs w:val="24"/>
              </w:rPr>
              <w:t>é</w:t>
            </w:r>
            <w:r w:rsidRPr="00701E2B">
              <w:rPr>
                <w:rFonts w:ascii="Times New Roman" w:eastAsia="GothamNarrow-Light" w:hAnsi="Times New Roman" w:cs="Times New Roman"/>
                <w:sz w:val="24"/>
                <w:szCs w:val="24"/>
              </w:rPr>
              <w:t>rt</w:t>
            </w:r>
            <w:r>
              <w:rPr>
                <w:rFonts w:ascii="Times New Roman" w:eastAsia="GothamNarrow-Light" w:hAnsi="Times New Roman" w:cs="Times New Roman"/>
                <w:sz w:val="24"/>
                <w:szCs w:val="24"/>
              </w:rPr>
              <w:t>é</w:t>
            </w:r>
            <w:r w:rsidRPr="00701E2B">
              <w:rPr>
                <w:rFonts w:ascii="Times New Roman" w:eastAsia="GothamNarrow-Light" w:hAnsi="Times New Roman" w:cs="Times New Roman"/>
                <w:sz w:val="24"/>
                <w:szCs w:val="24"/>
              </w:rPr>
              <w:t>keket.</w:t>
            </w:r>
            <w:r>
              <w:rPr>
                <w:rFonts w:ascii="Times New Roman" w:eastAsia="GothamNarrow-Light" w:hAnsi="Times New Roman" w:cs="Times New Roman"/>
                <w:sz w:val="24"/>
                <w:szCs w:val="24"/>
              </w:rPr>
              <w:t xml:space="preserve"> </w:t>
            </w:r>
            <w:r>
              <w:rPr>
                <w:rFonts w:ascii="Times New Roman" w:hAnsi="Times New Roman"/>
                <w:sz w:val="24"/>
                <w:szCs w:val="24"/>
              </w:rPr>
              <w:t xml:space="preserve">Kerületünkben ezzel ellentétes demográfiai </w:t>
            </w:r>
            <w:r w:rsidR="00D2760E">
              <w:rPr>
                <w:rFonts w:ascii="Times New Roman" w:hAnsi="Times New Roman"/>
                <w:sz w:val="24"/>
                <w:szCs w:val="24"/>
              </w:rPr>
              <w:t>folyamat tapasztalható</w:t>
            </w:r>
            <w:r>
              <w:rPr>
                <w:rFonts w:ascii="Times New Roman" w:hAnsi="Times New Roman"/>
                <w:sz w:val="24"/>
                <w:szCs w:val="24"/>
              </w:rPr>
              <w:t>. A</w:t>
            </w:r>
            <w:r w:rsidRPr="00174E02">
              <w:rPr>
                <w:rFonts w:ascii="Times New Roman" w:hAnsi="Times New Roman"/>
                <w:sz w:val="24"/>
                <w:szCs w:val="24"/>
              </w:rPr>
              <w:t>z élveszületések száma tartósan 1 000 fő felett van A születések száma 201</w:t>
            </w:r>
            <w:r>
              <w:rPr>
                <w:rFonts w:ascii="Times New Roman" w:hAnsi="Times New Roman"/>
                <w:sz w:val="24"/>
                <w:szCs w:val="24"/>
              </w:rPr>
              <w:t>1</w:t>
            </w:r>
            <w:r w:rsidRPr="00174E02">
              <w:rPr>
                <w:rFonts w:ascii="Times New Roman" w:hAnsi="Times New Roman"/>
                <w:sz w:val="24"/>
                <w:szCs w:val="24"/>
              </w:rPr>
              <w:t xml:space="preserve">. </w:t>
            </w:r>
            <w:r w:rsidR="00D2760E" w:rsidRPr="00174E02">
              <w:rPr>
                <w:rFonts w:ascii="Times New Roman" w:hAnsi="Times New Roman"/>
                <w:sz w:val="24"/>
                <w:szCs w:val="24"/>
              </w:rPr>
              <w:t>évben 1237</w:t>
            </w:r>
            <w:r w:rsidRPr="00174E02">
              <w:rPr>
                <w:rFonts w:ascii="Times New Roman" w:hAnsi="Times New Roman"/>
                <w:sz w:val="24"/>
                <w:szCs w:val="24"/>
              </w:rPr>
              <w:t xml:space="preserve"> fő, 2014. </w:t>
            </w:r>
            <w:r w:rsidR="00D2760E" w:rsidRPr="00174E02">
              <w:rPr>
                <w:rFonts w:ascii="Times New Roman" w:hAnsi="Times New Roman"/>
                <w:sz w:val="24"/>
                <w:szCs w:val="24"/>
              </w:rPr>
              <w:t>évben -</w:t>
            </w:r>
            <w:r w:rsidRPr="00174E02">
              <w:rPr>
                <w:rFonts w:ascii="Times New Roman" w:hAnsi="Times New Roman"/>
                <w:sz w:val="24"/>
                <w:szCs w:val="24"/>
              </w:rPr>
              <w:t xml:space="preserve"> helyi </w:t>
            </w:r>
            <w:r w:rsidR="00D2760E" w:rsidRPr="00174E02">
              <w:rPr>
                <w:rFonts w:ascii="Times New Roman" w:hAnsi="Times New Roman"/>
                <w:sz w:val="24"/>
                <w:szCs w:val="24"/>
              </w:rPr>
              <w:t>népesség-nyilvántartó</w:t>
            </w:r>
            <w:r w:rsidRPr="00174E02">
              <w:rPr>
                <w:rFonts w:ascii="Times New Roman" w:hAnsi="Times New Roman"/>
                <w:sz w:val="24"/>
                <w:szCs w:val="24"/>
              </w:rPr>
              <w:t xml:space="preserve"> adata szerint - 1235 fő.</w:t>
            </w:r>
          </w:p>
        </w:tc>
      </w:tr>
    </w:tbl>
    <w:p w:rsidR="00F941A9" w:rsidRDefault="00F941A9" w:rsidP="00141AA6">
      <w:pPr>
        <w:pStyle w:val="Nincstrkz"/>
        <w:jc w:val="both"/>
        <w:rPr>
          <w:rFonts w:ascii="Times New Roman" w:hAnsi="Times New Roman"/>
          <w:sz w:val="24"/>
          <w:szCs w:val="24"/>
        </w:rPr>
      </w:pPr>
    </w:p>
    <w:p w:rsidR="00F941A9" w:rsidRDefault="00F941A9" w:rsidP="00141AA6">
      <w:pPr>
        <w:pStyle w:val="Nincstrkz"/>
        <w:jc w:val="both"/>
        <w:rPr>
          <w:rFonts w:ascii="Times New Roman" w:hAnsi="Times New Roman"/>
          <w:sz w:val="24"/>
          <w:szCs w:val="24"/>
        </w:rPr>
      </w:pPr>
    </w:p>
    <w:p w:rsidR="00141AA6" w:rsidRDefault="00141AA6" w:rsidP="00141AA6">
      <w:pPr>
        <w:pStyle w:val="Nincstrkz"/>
        <w:jc w:val="both"/>
        <w:rPr>
          <w:rFonts w:ascii="Times New Roman" w:hAnsi="Times New Roman"/>
          <w:sz w:val="24"/>
          <w:szCs w:val="24"/>
        </w:rPr>
      </w:pPr>
      <w:r w:rsidRPr="00174E02">
        <w:rPr>
          <w:rFonts w:ascii="Times New Roman" w:hAnsi="Times New Roman"/>
          <w:sz w:val="24"/>
          <w:szCs w:val="24"/>
        </w:rPr>
        <w:t>A születéskor várható élettartam meghosszabbodása az egyik legnagyobb kihívást jelenti a</w:t>
      </w:r>
      <w:r>
        <w:rPr>
          <w:rFonts w:ascii="Times New Roman" w:hAnsi="Times New Roman"/>
          <w:sz w:val="24"/>
          <w:szCs w:val="24"/>
        </w:rPr>
        <w:t>z egyes ellátó rendszerek</w:t>
      </w:r>
      <w:r w:rsidRPr="00174E02">
        <w:rPr>
          <w:rFonts w:ascii="Times New Roman" w:hAnsi="Times New Roman"/>
          <w:sz w:val="24"/>
          <w:szCs w:val="24"/>
        </w:rPr>
        <w:t xml:space="preserve"> számára. Kerületünkben a 65 év feletti népesség részaránya a teljes népességhez képest 19%. </w:t>
      </w:r>
      <w:r>
        <w:rPr>
          <w:rFonts w:ascii="Times New Roman" w:hAnsi="Times New Roman"/>
          <w:sz w:val="24"/>
          <w:szCs w:val="24"/>
        </w:rPr>
        <w:t>A</w:t>
      </w:r>
      <w:r w:rsidRPr="00174E02">
        <w:rPr>
          <w:rFonts w:ascii="Times New Roman" w:hAnsi="Times New Roman"/>
          <w:sz w:val="24"/>
          <w:szCs w:val="24"/>
        </w:rPr>
        <w:t xml:space="preserve">z idős népesség eltartottsági rátája 29%. Az öregedési index 1,6. </w:t>
      </w:r>
    </w:p>
    <w:p w:rsidR="004474F7" w:rsidRPr="00174E02" w:rsidRDefault="004474F7" w:rsidP="00141AA6">
      <w:pPr>
        <w:pStyle w:val="Nincstrkz"/>
        <w:jc w:val="both"/>
        <w:rPr>
          <w:rFonts w:ascii="Times New Roman" w:hAnsi="Times New Roman"/>
          <w:sz w:val="24"/>
          <w:szCs w:val="24"/>
        </w:rPr>
      </w:pPr>
    </w:p>
    <w:tbl>
      <w:tblPr>
        <w:tblStyle w:val="Vilgosrnykols1jellszn1"/>
        <w:tblW w:w="9180" w:type="dxa"/>
        <w:tblLayout w:type="fixed"/>
        <w:tblLook w:val="00A0" w:firstRow="1" w:lastRow="0" w:firstColumn="1" w:lastColumn="0" w:noHBand="0" w:noVBand="0"/>
      </w:tblPr>
      <w:tblGrid>
        <w:gridCol w:w="1526"/>
        <w:gridCol w:w="2551"/>
        <w:gridCol w:w="2551"/>
        <w:gridCol w:w="2552"/>
      </w:tblGrid>
      <w:tr w:rsidR="00141AA6" w:rsidRPr="00174E02" w:rsidTr="00540F5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26" w:type="dxa"/>
            <w:noWrap/>
          </w:tcPr>
          <w:p w:rsidR="00141AA6" w:rsidRPr="00174E02" w:rsidRDefault="00141AA6" w:rsidP="00540F5A">
            <w:pPr>
              <w:jc w:val="center"/>
              <w:rPr>
                <w:rFonts w:ascii="Times New Roman" w:hAnsi="Times New Roman"/>
                <w:b w:val="0"/>
                <w:bCs w:val="0"/>
                <w:color w:val="auto"/>
              </w:rPr>
            </w:pPr>
            <w:r w:rsidRPr="00174E02">
              <w:rPr>
                <w:rFonts w:ascii="Times New Roman" w:hAnsi="Times New Roman"/>
                <w:b w:val="0"/>
                <w:bCs w:val="0"/>
                <w:color w:val="auto"/>
              </w:rPr>
              <w:t> </w:t>
            </w:r>
          </w:p>
        </w:tc>
        <w:tc>
          <w:tcPr>
            <w:cnfStyle w:val="000010000000" w:firstRow="0" w:lastRow="0" w:firstColumn="0" w:lastColumn="0" w:oddVBand="1" w:evenVBand="0" w:oddHBand="0" w:evenHBand="0" w:firstRowFirstColumn="0" w:firstRowLastColumn="0" w:lastRowFirstColumn="0" w:lastRowLastColumn="0"/>
            <w:tcW w:w="2551" w:type="dxa"/>
          </w:tcPr>
          <w:p w:rsidR="00141AA6" w:rsidRPr="00174E02" w:rsidRDefault="00141AA6" w:rsidP="00540F5A">
            <w:pPr>
              <w:jc w:val="center"/>
              <w:rPr>
                <w:rFonts w:ascii="Times New Roman" w:hAnsi="Times New Roman"/>
                <w:b w:val="0"/>
                <w:bCs w:val="0"/>
                <w:color w:val="auto"/>
              </w:rPr>
            </w:pPr>
            <w:r w:rsidRPr="00174E02">
              <w:rPr>
                <w:rFonts w:ascii="Times New Roman" w:hAnsi="Times New Roman"/>
                <w:b w:val="0"/>
                <w:bCs w:val="0"/>
                <w:color w:val="auto"/>
              </w:rPr>
              <w:t>65 év feletti állandó lakosok száma (fő)</w:t>
            </w:r>
          </w:p>
        </w:tc>
        <w:tc>
          <w:tcPr>
            <w:tcW w:w="2551" w:type="dxa"/>
          </w:tcPr>
          <w:p w:rsidR="00141AA6" w:rsidRPr="00174E02" w:rsidRDefault="00141AA6" w:rsidP="00540F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174E02">
              <w:rPr>
                <w:rFonts w:ascii="Times New Roman" w:hAnsi="Times New Roman"/>
                <w:b w:val="0"/>
                <w:bCs w:val="0"/>
                <w:color w:val="auto"/>
              </w:rPr>
              <w:t>0-14 éves korú állandó lakosok száma (fő)</w:t>
            </w:r>
          </w:p>
        </w:tc>
        <w:tc>
          <w:tcPr>
            <w:cnfStyle w:val="000010000000" w:firstRow="0" w:lastRow="0" w:firstColumn="0" w:lastColumn="0" w:oddVBand="1" w:evenVBand="0" w:oddHBand="0" w:evenHBand="0" w:firstRowFirstColumn="0" w:firstRowLastColumn="0" w:lastRowFirstColumn="0" w:lastRowLastColumn="0"/>
            <w:tcW w:w="2552" w:type="dxa"/>
          </w:tcPr>
          <w:p w:rsidR="00141AA6" w:rsidRPr="00174E02" w:rsidRDefault="00141AA6" w:rsidP="00540F5A">
            <w:pPr>
              <w:jc w:val="center"/>
              <w:rPr>
                <w:rFonts w:ascii="Times New Roman" w:hAnsi="Times New Roman"/>
                <w:b w:val="0"/>
                <w:bCs w:val="0"/>
                <w:color w:val="auto"/>
              </w:rPr>
            </w:pPr>
            <w:r w:rsidRPr="00174E02">
              <w:rPr>
                <w:rFonts w:ascii="Times New Roman" w:hAnsi="Times New Roman"/>
                <w:b w:val="0"/>
                <w:bCs w:val="0"/>
                <w:color w:val="auto"/>
              </w:rPr>
              <w:t xml:space="preserve">Öregedési index </w:t>
            </w:r>
          </w:p>
          <w:p w:rsidR="00141AA6" w:rsidRPr="00174E02" w:rsidRDefault="00141AA6" w:rsidP="00540F5A">
            <w:pPr>
              <w:jc w:val="center"/>
              <w:rPr>
                <w:rFonts w:ascii="Times New Roman" w:hAnsi="Times New Roman"/>
                <w:b w:val="0"/>
                <w:bCs w:val="0"/>
                <w:color w:val="auto"/>
              </w:rPr>
            </w:pPr>
            <w:r w:rsidRPr="00174E02">
              <w:rPr>
                <w:rFonts w:ascii="Times New Roman" w:hAnsi="Times New Roman"/>
                <w:b w:val="0"/>
                <w:bCs w:val="0"/>
                <w:color w:val="auto"/>
              </w:rPr>
              <w:t>(%)</w:t>
            </w:r>
          </w:p>
        </w:tc>
      </w:tr>
      <w:tr w:rsidR="00141AA6" w:rsidRPr="00174E02" w:rsidTr="00540F5A">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526" w:type="dxa"/>
            <w:noWrap/>
          </w:tcPr>
          <w:p w:rsidR="00141AA6" w:rsidRPr="00174E02" w:rsidRDefault="00141AA6" w:rsidP="00540F5A">
            <w:pPr>
              <w:jc w:val="center"/>
              <w:rPr>
                <w:rFonts w:ascii="Times New Roman" w:hAnsi="Times New Roman"/>
                <w:b w:val="0"/>
                <w:color w:val="auto"/>
              </w:rPr>
            </w:pPr>
            <w:r w:rsidRPr="00174E02">
              <w:rPr>
                <w:rFonts w:ascii="Times New Roman" w:hAnsi="Times New Roman"/>
                <w:b w:val="0"/>
                <w:color w:val="auto"/>
              </w:rPr>
              <w:t>2014. év</w:t>
            </w:r>
          </w:p>
        </w:tc>
        <w:tc>
          <w:tcPr>
            <w:cnfStyle w:val="000010000000" w:firstRow="0" w:lastRow="0" w:firstColumn="0" w:lastColumn="0" w:oddVBand="1" w:evenVBand="0" w:oddHBand="0" w:evenHBand="0" w:firstRowFirstColumn="0" w:firstRowLastColumn="0" w:lastRowFirstColumn="0" w:lastRowLastColumn="0"/>
            <w:tcW w:w="2551" w:type="dxa"/>
            <w:noWrap/>
          </w:tcPr>
          <w:p w:rsidR="00141AA6" w:rsidRPr="00174E02" w:rsidRDefault="00141AA6" w:rsidP="00540F5A">
            <w:pPr>
              <w:jc w:val="center"/>
              <w:rPr>
                <w:rFonts w:ascii="Times New Roman" w:hAnsi="Times New Roman"/>
                <w:color w:val="auto"/>
              </w:rPr>
            </w:pPr>
            <w:r w:rsidRPr="00174E02">
              <w:rPr>
                <w:rFonts w:ascii="Times New Roman" w:hAnsi="Times New Roman"/>
                <w:color w:val="auto"/>
              </w:rPr>
              <w:t>21 526</w:t>
            </w:r>
          </w:p>
        </w:tc>
        <w:tc>
          <w:tcPr>
            <w:tcW w:w="2551" w:type="dxa"/>
            <w:noWrap/>
          </w:tcPr>
          <w:p w:rsidR="00141AA6" w:rsidRPr="00174E02" w:rsidRDefault="00141AA6" w:rsidP="00540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174E02">
              <w:rPr>
                <w:rFonts w:ascii="Times New Roman" w:hAnsi="Times New Roman"/>
                <w:color w:val="auto"/>
              </w:rPr>
              <w:t>13 494</w:t>
            </w:r>
          </w:p>
        </w:tc>
        <w:tc>
          <w:tcPr>
            <w:cnfStyle w:val="000010000000" w:firstRow="0" w:lastRow="0" w:firstColumn="0" w:lastColumn="0" w:oddVBand="1" w:evenVBand="0" w:oddHBand="0" w:evenHBand="0" w:firstRowFirstColumn="0" w:firstRowLastColumn="0" w:lastRowFirstColumn="0" w:lastRowLastColumn="0"/>
            <w:tcW w:w="2552" w:type="dxa"/>
            <w:noWrap/>
          </w:tcPr>
          <w:p w:rsidR="00141AA6" w:rsidRPr="00174E02" w:rsidRDefault="00141AA6" w:rsidP="00540F5A">
            <w:pPr>
              <w:jc w:val="center"/>
              <w:rPr>
                <w:rFonts w:ascii="Times New Roman" w:hAnsi="Times New Roman"/>
                <w:color w:val="auto"/>
              </w:rPr>
            </w:pPr>
            <w:r w:rsidRPr="00174E02">
              <w:rPr>
                <w:rFonts w:ascii="Times New Roman" w:hAnsi="Times New Roman"/>
                <w:color w:val="auto"/>
              </w:rPr>
              <w:t>159,5%</w:t>
            </w:r>
          </w:p>
        </w:tc>
      </w:tr>
    </w:tbl>
    <w:p w:rsidR="00141AA6" w:rsidRPr="00174E02" w:rsidRDefault="00141AA6" w:rsidP="004474F7">
      <w:pPr>
        <w:pStyle w:val="Nincstrkz"/>
        <w:numPr>
          <w:ilvl w:val="0"/>
          <w:numId w:val="6"/>
        </w:numPr>
        <w:jc w:val="right"/>
        <w:rPr>
          <w:rFonts w:ascii="Times New Roman" w:hAnsi="Times New Roman"/>
          <w:sz w:val="20"/>
          <w:szCs w:val="20"/>
        </w:rPr>
      </w:pPr>
      <w:r w:rsidRPr="00174E02">
        <w:rPr>
          <w:rFonts w:ascii="Times New Roman" w:hAnsi="Times New Roman"/>
          <w:sz w:val="20"/>
          <w:szCs w:val="20"/>
          <w:lang w:eastAsia="hu-HU"/>
        </w:rPr>
        <w:t xml:space="preserve">számú tábla, forrás: </w:t>
      </w:r>
      <w:proofErr w:type="spellStart"/>
      <w:r w:rsidRPr="00174E02">
        <w:rPr>
          <w:rFonts w:ascii="Times New Roman" w:hAnsi="Times New Roman"/>
          <w:sz w:val="20"/>
          <w:szCs w:val="20"/>
          <w:lang w:eastAsia="hu-HU"/>
        </w:rPr>
        <w:t>TeIR</w:t>
      </w:r>
      <w:proofErr w:type="spellEnd"/>
      <w:r w:rsidRPr="00174E02">
        <w:rPr>
          <w:rFonts w:ascii="Times New Roman" w:hAnsi="Times New Roman"/>
          <w:sz w:val="20"/>
          <w:szCs w:val="20"/>
          <w:lang w:eastAsia="hu-HU"/>
        </w:rPr>
        <w:t>, KSH-TSTAR</w:t>
      </w:r>
    </w:p>
    <w:p w:rsidR="00701E2B" w:rsidRDefault="00701E2B" w:rsidP="00740DBC">
      <w:pPr>
        <w:jc w:val="both"/>
        <w:rPr>
          <w:rFonts w:ascii="Times New Roman" w:hAnsi="Times New Roman" w:cs="Times New Roman"/>
          <w:sz w:val="24"/>
          <w:szCs w:val="24"/>
        </w:rPr>
      </w:pPr>
    </w:p>
    <w:p w:rsidR="00701E2B" w:rsidRDefault="00701E2B" w:rsidP="00740DBC">
      <w:pPr>
        <w:jc w:val="both"/>
        <w:rPr>
          <w:rFonts w:ascii="Times New Roman" w:hAnsi="Times New Roman" w:cs="Times New Roman"/>
          <w:sz w:val="24"/>
          <w:szCs w:val="24"/>
        </w:rPr>
      </w:pPr>
    </w:p>
    <w:p w:rsidR="00701E2B" w:rsidRPr="00740DBC" w:rsidRDefault="00701E2B" w:rsidP="00740DBC">
      <w:pPr>
        <w:jc w:val="both"/>
        <w:rPr>
          <w:rFonts w:ascii="Times New Roman" w:hAnsi="Times New Roman" w:cs="Times New Roman"/>
          <w:sz w:val="24"/>
          <w:szCs w:val="24"/>
        </w:rPr>
      </w:pPr>
    </w:p>
    <w:p w:rsidR="00E467F9" w:rsidRDefault="00E467F9" w:rsidP="00E467F9">
      <w:pPr>
        <w:autoSpaceDE w:val="0"/>
        <w:autoSpaceDN w:val="0"/>
        <w:adjustRightInd w:val="0"/>
        <w:spacing w:after="0" w:line="240" w:lineRule="auto"/>
        <w:rPr>
          <w:rFonts w:ascii="GothamNarrow-Light" w:eastAsia="GothamNarrow-Light" w:cs="GothamNarrow-Light"/>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6"/>
      </w:tblGrid>
      <w:tr w:rsidR="00E467F9" w:rsidTr="00820F0E">
        <w:tc>
          <w:tcPr>
            <w:tcW w:w="4606" w:type="dxa"/>
          </w:tcPr>
          <w:p w:rsidR="00E467F9" w:rsidRPr="00D2760E" w:rsidRDefault="00E467F9" w:rsidP="00E467F9">
            <w:pPr>
              <w:autoSpaceDE w:val="0"/>
              <w:autoSpaceDN w:val="0"/>
              <w:adjustRightInd w:val="0"/>
              <w:jc w:val="both"/>
              <w:rPr>
                <w:rFonts w:ascii="Times New Roman" w:eastAsia="GothamNarrow-Light" w:hAnsi="Times New Roman" w:cs="Times New Roman"/>
                <w:sz w:val="24"/>
                <w:szCs w:val="24"/>
              </w:rPr>
            </w:pPr>
            <w:r w:rsidRPr="00E467F9">
              <w:rPr>
                <w:rFonts w:ascii="Times New Roman" w:eastAsia="GothamNarrow-Light" w:hAnsi="Times New Roman" w:cs="Times New Roman"/>
                <w:sz w:val="24"/>
                <w:szCs w:val="24"/>
              </w:rPr>
              <w:t>Az országos folyamatokhoz hasonlóan a házasságkötések száma 2010-ig folyamatosan csökkent</w:t>
            </w:r>
            <w:r w:rsidR="00D2760E">
              <w:rPr>
                <w:rFonts w:ascii="Times New Roman" w:eastAsia="GothamNarrow-Light" w:hAnsi="Times New Roman" w:cs="Times New Roman"/>
                <w:sz w:val="24"/>
                <w:szCs w:val="24"/>
              </w:rPr>
              <w:t>,</w:t>
            </w:r>
            <w:r w:rsidRPr="00E467F9">
              <w:rPr>
                <w:rFonts w:ascii="Times New Roman" w:eastAsia="GothamNarrow-Light" w:hAnsi="Times New Roman" w:cs="Times New Roman"/>
                <w:sz w:val="24"/>
                <w:szCs w:val="24"/>
              </w:rPr>
              <w:t xml:space="preserve"> az utóbbi években viszont kismértékű növeked</w:t>
            </w:r>
            <w:r w:rsidR="00D2760E">
              <w:rPr>
                <w:rFonts w:ascii="Times New Roman" w:eastAsia="GothamNarrow-Light" w:hAnsi="Times New Roman" w:cs="Times New Roman"/>
                <w:sz w:val="24"/>
                <w:szCs w:val="24"/>
              </w:rPr>
              <w:t>és figyelhető meg. Az élettársi</w:t>
            </w:r>
            <w:r w:rsidRPr="00E467F9">
              <w:rPr>
                <w:rFonts w:ascii="Times New Roman" w:eastAsia="GothamNarrow-Light" w:hAnsi="Times New Roman" w:cs="Times New Roman"/>
                <w:sz w:val="24"/>
                <w:szCs w:val="24"/>
              </w:rPr>
              <w:t xml:space="preserve"> kapcsolat első párkapcsolati formaként </w:t>
            </w:r>
            <w:r w:rsidR="00D2760E">
              <w:rPr>
                <w:rFonts w:ascii="Times New Roman" w:eastAsia="GothamNarrow-Light" w:hAnsi="Times New Roman" w:cs="Times New Roman"/>
                <w:sz w:val="24"/>
                <w:szCs w:val="24"/>
              </w:rPr>
              <w:t xml:space="preserve">való </w:t>
            </w:r>
            <w:r w:rsidRPr="00E467F9">
              <w:rPr>
                <w:rFonts w:ascii="Times New Roman" w:eastAsia="GothamNarrow-Light" w:hAnsi="Times New Roman" w:cs="Times New Roman"/>
                <w:sz w:val="24"/>
                <w:szCs w:val="24"/>
              </w:rPr>
              <w:t>választása a</w:t>
            </w:r>
            <w:r w:rsidR="00D2760E">
              <w:rPr>
                <w:rFonts w:ascii="Times New Roman" w:eastAsia="GothamNarrow-Light" w:hAnsi="Times New Roman" w:cs="Times New Roman"/>
                <w:sz w:val="24"/>
                <w:szCs w:val="24"/>
              </w:rPr>
              <w:t>z</w:t>
            </w:r>
            <w:r w:rsidRPr="00E467F9">
              <w:rPr>
                <w:rFonts w:ascii="Times New Roman" w:eastAsia="GothamNarrow-Light" w:hAnsi="Times New Roman" w:cs="Times New Roman"/>
                <w:sz w:val="24"/>
                <w:szCs w:val="24"/>
              </w:rPr>
              <w:t xml:space="preserve"> elterjed</w:t>
            </w:r>
            <w:r w:rsidR="00D2760E">
              <w:rPr>
                <w:rFonts w:ascii="Times New Roman" w:eastAsia="GothamNarrow-Light" w:hAnsi="Times New Roman" w:cs="Times New Roman"/>
                <w:sz w:val="24"/>
                <w:szCs w:val="24"/>
              </w:rPr>
              <w:t>t</w:t>
            </w:r>
            <w:r w:rsidRPr="00E467F9">
              <w:rPr>
                <w:rFonts w:ascii="Times New Roman" w:eastAsia="GothamNarrow-Light" w:hAnsi="Times New Roman" w:cs="Times New Roman"/>
                <w:sz w:val="24"/>
                <w:szCs w:val="24"/>
              </w:rPr>
              <w:t>, elsősorban a 25 év alatti fiatalok körében.</w:t>
            </w:r>
          </w:p>
        </w:tc>
        <w:tc>
          <w:tcPr>
            <w:tcW w:w="4606" w:type="dxa"/>
          </w:tcPr>
          <w:p w:rsidR="00E467F9" w:rsidRDefault="00E467F9" w:rsidP="00E467F9">
            <w:pPr>
              <w:autoSpaceDE w:val="0"/>
              <w:autoSpaceDN w:val="0"/>
              <w:adjustRightInd w:val="0"/>
              <w:rPr>
                <w:rFonts w:ascii="GothamNarrow-Light" w:eastAsia="GothamNarrow-Light" w:cs="GothamNarrow-Light"/>
                <w:sz w:val="20"/>
                <w:szCs w:val="20"/>
              </w:rPr>
            </w:pPr>
            <w:r w:rsidRPr="00E467F9">
              <w:rPr>
                <w:rFonts w:ascii="GothamNarrow-Light" w:eastAsia="GothamNarrow-Light" w:cs="GothamNarrow-Light"/>
                <w:noProof/>
                <w:sz w:val="20"/>
                <w:szCs w:val="20"/>
                <w:lang w:eastAsia="hu-HU"/>
              </w:rPr>
              <w:drawing>
                <wp:inline distT="0" distB="0" distL="0" distR="0">
                  <wp:extent cx="3083587" cy="1590595"/>
                  <wp:effectExtent l="19050" t="0" r="21563" b="0"/>
                  <wp:docPr id="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467F9" w:rsidRDefault="00E467F9" w:rsidP="00E467F9">
      <w:pPr>
        <w:autoSpaceDE w:val="0"/>
        <w:autoSpaceDN w:val="0"/>
        <w:adjustRightInd w:val="0"/>
        <w:spacing w:after="0" w:line="240" w:lineRule="auto"/>
        <w:rPr>
          <w:rFonts w:ascii="GothamNarrow-Light" w:eastAsia="GothamNarrow-Light" w:cs="GothamNarrow-Light"/>
          <w:sz w:val="20"/>
          <w:szCs w:val="20"/>
        </w:rPr>
      </w:pPr>
    </w:p>
    <w:p w:rsidR="00E467F9" w:rsidRDefault="00E467F9" w:rsidP="00E467F9">
      <w:pPr>
        <w:autoSpaceDE w:val="0"/>
        <w:autoSpaceDN w:val="0"/>
        <w:adjustRightInd w:val="0"/>
        <w:spacing w:after="0" w:line="240" w:lineRule="auto"/>
        <w:rPr>
          <w:rFonts w:ascii="GothamNarrow-Light" w:eastAsia="GothamNarrow-Light" w:cs="GothamNarrow-Light"/>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46"/>
      </w:tblGrid>
      <w:tr w:rsidR="00E467F9" w:rsidTr="00820F0E">
        <w:tc>
          <w:tcPr>
            <w:tcW w:w="4606" w:type="dxa"/>
          </w:tcPr>
          <w:p w:rsidR="00E467F9" w:rsidRDefault="004A4614" w:rsidP="004A4614">
            <w:pPr>
              <w:autoSpaceDE w:val="0"/>
              <w:autoSpaceDN w:val="0"/>
              <w:adjustRightInd w:val="0"/>
              <w:jc w:val="both"/>
              <w:rPr>
                <w:rFonts w:ascii="Times New Roman" w:hAnsi="Times New Roman" w:cs="Times New Roman"/>
                <w:sz w:val="24"/>
                <w:szCs w:val="24"/>
              </w:rPr>
            </w:pPr>
            <w:r w:rsidRPr="004A4614">
              <w:rPr>
                <w:rFonts w:ascii="Times New Roman" w:eastAsia="GothamNarrow-Light" w:hAnsi="Times New Roman" w:cs="Times New Roman"/>
                <w:sz w:val="24"/>
                <w:szCs w:val="24"/>
              </w:rPr>
              <w:t xml:space="preserve">A kerületi </w:t>
            </w:r>
            <w:r w:rsidR="00D2760E" w:rsidRPr="004A4614">
              <w:rPr>
                <w:rFonts w:ascii="Times New Roman" w:eastAsia="GothamNarrow-Light" w:hAnsi="Times New Roman" w:cs="Times New Roman"/>
                <w:sz w:val="24"/>
                <w:szCs w:val="24"/>
              </w:rPr>
              <w:t>népesség családi</w:t>
            </w:r>
            <w:r w:rsidRPr="004A4614">
              <w:rPr>
                <w:rFonts w:ascii="Times New Roman" w:eastAsia="GothamNarrow-LightItalic" w:hAnsi="Times New Roman" w:cs="Times New Roman"/>
                <w:iCs/>
                <w:sz w:val="24"/>
                <w:szCs w:val="24"/>
              </w:rPr>
              <w:t xml:space="preserve"> </w:t>
            </w:r>
            <w:r w:rsidR="00D2760E" w:rsidRPr="004A4614">
              <w:rPr>
                <w:rFonts w:ascii="Times New Roman" w:eastAsia="GothamNarrow-LightItalic" w:hAnsi="Times New Roman" w:cs="Times New Roman"/>
                <w:iCs/>
                <w:sz w:val="24"/>
                <w:szCs w:val="24"/>
              </w:rPr>
              <w:t>állapot szerinti</w:t>
            </w:r>
            <w:r w:rsidRPr="004A4614">
              <w:rPr>
                <w:rFonts w:ascii="Times New Roman" w:eastAsia="GothamNarrow-Light" w:hAnsi="Times New Roman" w:cs="Times New Roman"/>
                <w:sz w:val="24"/>
                <w:szCs w:val="24"/>
              </w:rPr>
              <w:t xml:space="preserve"> megosztását a 2011.</w:t>
            </w:r>
            <w:r w:rsidR="004474F7">
              <w:rPr>
                <w:rFonts w:ascii="Times New Roman" w:eastAsia="GothamNarrow-Light" w:hAnsi="Times New Roman" w:cs="Times New Roman"/>
                <w:sz w:val="24"/>
                <w:szCs w:val="24"/>
              </w:rPr>
              <w:t xml:space="preserve"> </w:t>
            </w:r>
            <w:r w:rsidRPr="004A4614">
              <w:rPr>
                <w:rFonts w:ascii="Times New Roman" w:eastAsia="GothamNarrow-Light" w:hAnsi="Times New Roman" w:cs="Times New Roman"/>
                <w:sz w:val="24"/>
                <w:szCs w:val="24"/>
              </w:rPr>
              <w:t>évi népszámlálási adatok alapján tudjuk bemutatni. Ha az előző népszámlálási adatokkal vetjük össze, látható</w:t>
            </w:r>
            <w:r w:rsidR="004474F7">
              <w:rPr>
                <w:rFonts w:ascii="Times New Roman" w:eastAsia="GothamNarrow-Light" w:hAnsi="Times New Roman" w:cs="Times New Roman"/>
                <w:sz w:val="24"/>
                <w:szCs w:val="24"/>
              </w:rPr>
              <w:t>,</w:t>
            </w:r>
            <w:r>
              <w:rPr>
                <w:rFonts w:ascii="Times New Roman" w:eastAsia="GothamNarrow-Light" w:hAnsi="Times New Roman" w:cs="Times New Roman"/>
                <w:sz w:val="24"/>
                <w:szCs w:val="24"/>
              </w:rPr>
              <w:t xml:space="preserve"> </w:t>
            </w:r>
            <w:r w:rsidR="00D2760E">
              <w:rPr>
                <w:rFonts w:ascii="Times New Roman" w:eastAsia="GothamNarrow-Light" w:hAnsi="Times New Roman" w:cs="Times New Roman"/>
                <w:sz w:val="24"/>
                <w:szCs w:val="24"/>
              </w:rPr>
              <w:t xml:space="preserve">hogy </w:t>
            </w:r>
            <w:r w:rsidRPr="004A4614">
              <w:rPr>
                <w:rFonts w:ascii="Times New Roman" w:eastAsia="GothamNarrow-Light" w:hAnsi="Times New Roman" w:cs="Times New Roman"/>
                <w:sz w:val="24"/>
                <w:szCs w:val="24"/>
              </w:rPr>
              <w:t xml:space="preserve">a száma és aránya csökkent, </w:t>
            </w:r>
            <w:r w:rsidRPr="004A4614">
              <w:rPr>
                <w:rFonts w:ascii="Times New Roman" w:eastAsia="GothamNarrow-LightItalic" w:hAnsi="Times New Roman" w:cs="Times New Roman"/>
                <w:iCs/>
                <w:sz w:val="24"/>
                <w:szCs w:val="24"/>
              </w:rPr>
              <w:t xml:space="preserve">a nőtlenek és a </w:t>
            </w:r>
            <w:r w:rsidR="00D2760E" w:rsidRPr="004A4614">
              <w:rPr>
                <w:rFonts w:ascii="Times New Roman" w:eastAsia="GothamNarrow-LightItalic" w:hAnsi="Times New Roman" w:cs="Times New Roman"/>
                <w:iCs/>
                <w:sz w:val="24"/>
                <w:szCs w:val="24"/>
              </w:rPr>
              <w:t>hajadonok</w:t>
            </w:r>
            <w:r w:rsidR="00D2760E">
              <w:rPr>
                <w:rFonts w:ascii="Times New Roman" w:eastAsia="GothamNarrow-LightItalic" w:hAnsi="Times New Roman" w:cs="Times New Roman"/>
                <w:iCs/>
                <w:sz w:val="24"/>
                <w:szCs w:val="24"/>
              </w:rPr>
              <w:t>,</w:t>
            </w:r>
            <w:r w:rsidR="00D2760E" w:rsidRPr="004A4614">
              <w:rPr>
                <w:rFonts w:ascii="Times New Roman" w:eastAsia="GothamNarrow-LightItalic" w:hAnsi="Times New Roman" w:cs="Times New Roman"/>
                <w:iCs/>
                <w:sz w:val="24"/>
                <w:szCs w:val="24"/>
              </w:rPr>
              <w:t xml:space="preserve"> illetve</w:t>
            </w:r>
            <w:r w:rsidRPr="004A4614">
              <w:rPr>
                <w:rFonts w:ascii="Times New Roman" w:eastAsia="GothamNarrow-Light" w:hAnsi="Times New Roman" w:cs="Times New Roman"/>
                <w:sz w:val="24"/>
                <w:szCs w:val="24"/>
              </w:rPr>
              <w:t xml:space="preserve"> az </w:t>
            </w:r>
            <w:r w:rsidR="00D2760E" w:rsidRPr="004A4614">
              <w:rPr>
                <w:rFonts w:ascii="Times New Roman" w:eastAsia="GothamNarrow-LightItalic" w:hAnsi="Times New Roman" w:cs="Times New Roman"/>
                <w:iCs/>
                <w:sz w:val="24"/>
                <w:szCs w:val="24"/>
              </w:rPr>
              <w:t>elváltak aránya</w:t>
            </w:r>
            <w:r w:rsidRPr="004A4614">
              <w:rPr>
                <w:rFonts w:ascii="Times New Roman" w:eastAsia="GothamNarrow-Light" w:hAnsi="Times New Roman" w:cs="Times New Roman"/>
                <w:sz w:val="24"/>
                <w:szCs w:val="24"/>
              </w:rPr>
              <w:t xml:space="preserve"> növekedett, az özvegyeké változatlannak mondható.</w:t>
            </w:r>
          </w:p>
        </w:tc>
        <w:tc>
          <w:tcPr>
            <w:tcW w:w="4606" w:type="dxa"/>
          </w:tcPr>
          <w:p w:rsidR="00E467F9" w:rsidRDefault="004A4614" w:rsidP="00E467F9">
            <w:pPr>
              <w:jc w:val="both"/>
              <w:rPr>
                <w:rFonts w:ascii="Times New Roman" w:hAnsi="Times New Roman" w:cs="Times New Roman"/>
                <w:sz w:val="24"/>
                <w:szCs w:val="24"/>
              </w:rPr>
            </w:pPr>
            <w:r w:rsidRPr="004A4614">
              <w:rPr>
                <w:rFonts w:ascii="Times New Roman" w:hAnsi="Times New Roman" w:cs="Times New Roman"/>
                <w:noProof/>
                <w:sz w:val="24"/>
                <w:szCs w:val="24"/>
                <w:lang w:eastAsia="hu-HU"/>
              </w:rPr>
              <w:drawing>
                <wp:inline distT="0" distB="0" distL="0" distR="0">
                  <wp:extent cx="3403141" cy="1851852"/>
                  <wp:effectExtent l="19050" t="0" r="25859"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F7089" w:rsidRPr="00E467F9" w:rsidRDefault="00AF7089" w:rsidP="00E467F9">
      <w:pPr>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3846"/>
      </w:tblGrid>
      <w:tr w:rsidR="001D073C" w:rsidTr="00820F0E">
        <w:tc>
          <w:tcPr>
            <w:tcW w:w="4606" w:type="dxa"/>
          </w:tcPr>
          <w:p w:rsidR="001D073C" w:rsidRDefault="001D073C" w:rsidP="00E467F9">
            <w:pPr>
              <w:jc w:val="both"/>
              <w:rPr>
                <w:rFonts w:ascii="Times New Roman" w:hAnsi="Times New Roman" w:cs="Times New Roman"/>
                <w:sz w:val="24"/>
                <w:szCs w:val="24"/>
              </w:rPr>
            </w:pPr>
            <w:r w:rsidRPr="001D073C">
              <w:rPr>
                <w:rFonts w:ascii="Times New Roman" w:hAnsi="Times New Roman" w:cs="Times New Roman"/>
                <w:noProof/>
                <w:sz w:val="24"/>
                <w:szCs w:val="24"/>
                <w:lang w:eastAsia="hu-HU"/>
              </w:rPr>
              <w:drawing>
                <wp:inline distT="0" distB="0" distL="0" distR="0">
                  <wp:extent cx="3146772" cy="1704649"/>
                  <wp:effectExtent l="19050" t="0" r="15528"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606" w:type="dxa"/>
          </w:tcPr>
          <w:p w:rsidR="001D073C" w:rsidRDefault="001D073C" w:rsidP="001D073C">
            <w:pPr>
              <w:autoSpaceDE w:val="0"/>
              <w:autoSpaceDN w:val="0"/>
              <w:adjustRightInd w:val="0"/>
              <w:jc w:val="both"/>
              <w:rPr>
                <w:rFonts w:ascii="Times New Roman" w:hAnsi="Times New Roman" w:cs="Times New Roman"/>
                <w:sz w:val="24"/>
                <w:szCs w:val="24"/>
              </w:rPr>
            </w:pPr>
            <w:r w:rsidRPr="001D073C">
              <w:rPr>
                <w:rFonts w:ascii="Times New Roman" w:eastAsia="GothamNarrow-Light" w:hAnsi="Times New Roman" w:cs="Times New Roman"/>
                <w:sz w:val="24"/>
                <w:szCs w:val="24"/>
              </w:rPr>
              <w:t>A válásokról pontos statisztikai adatokkal</w:t>
            </w:r>
            <w:r>
              <w:rPr>
                <w:rFonts w:ascii="Times New Roman" w:eastAsia="GothamNarrow-Light" w:hAnsi="Times New Roman" w:cs="Times New Roman"/>
                <w:sz w:val="24"/>
                <w:szCs w:val="24"/>
              </w:rPr>
              <w:t xml:space="preserve"> </w:t>
            </w:r>
            <w:r w:rsidRPr="001D073C">
              <w:rPr>
                <w:rFonts w:ascii="Times New Roman" w:eastAsia="GothamNarrow-Light" w:hAnsi="Times New Roman" w:cs="Times New Roman"/>
                <w:sz w:val="24"/>
                <w:szCs w:val="24"/>
              </w:rPr>
              <w:t>rendelkezünk, az élettársi kapcsolatok</w:t>
            </w:r>
            <w:r>
              <w:rPr>
                <w:rFonts w:ascii="Times New Roman" w:eastAsia="GothamNarrow-Light" w:hAnsi="Times New Roman" w:cs="Times New Roman"/>
                <w:sz w:val="24"/>
                <w:szCs w:val="24"/>
              </w:rPr>
              <w:t xml:space="preserve"> </w:t>
            </w:r>
            <w:r w:rsidRPr="001D073C">
              <w:rPr>
                <w:rFonts w:ascii="Times New Roman" w:eastAsia="GothamNarrow-Light" w:hAnsi="Times New Roman" w:cs="Times New Roman"/>
                <w:sz w:val="24"/>
                <w:szCs w:val="24"/>
              </w:rPr>
              <w:t xml:space="preserve">felbomlásáról kutatásokból kaphatunk információkat. </w:t>
            </w:r>
            <w:r>
              <w:rPr>
                <w:rFonts w:ascii="Times New Roman" w:eastAsia="GothamNarrow-Light" w:hAnsi="Times New Roman" w:cs="Times New Roman"/>
                <w:sz w:val="24"/>
                <w:szCs w:val="24"/>
              </w:rPr>
              <w:t xml:space="preserve">A válások számában - kerületünkben is - </w:t>
            </w:r>
            <w:r w:rsidRPr="001D073C">
              <w:rPr>
                <w:rFonts w:ascii="Times New Roman" w:eastAsia="GothamNarrow-Light" w:hAnsi="Times New Roman" w:cs="Times New Roman"/>
                <w:sz w:val="24"/>
                <w:szCs w:val="24"/>
              </w:rPr>
              <w:t>2011-től csökkenés tapasztalható. A válással megszűnő házasságok valamivel</w:t>
            </w:r>
            <w:r>
              <w:rPr>
                <w:rFonts w:ascii="Times New Roman" w:eastAsia="GothamNarrow-Light" w:hAnsi="Times New Roman" w:cs="Times New Roman"/>
                <w:sz w:val="24"/>
                <w:szCs w:val="24"/>
              </w:rPr>
              <w:t xml:space="preserve"> </w:t>
            </w:r>
            <w:proofErr w:type="gramStart"/>
            <w:r w:rsidR="004474F7">
              <w:rPr>
                <w:rFonts w:ascii="Times New Roman" w:eastAsia="GothamNarrow-Light" w:hAnsi="Times New Roman" w:cs="Times New Roman"/>
                <w:sz w:val="24"/>
                <w:szCs w:val="24"/>
              </w:rPr>
              <w:t>kevesebb</w:t>
            </w:r>
            <w:proofErr w:type="gramEnd"/>
            <w:r w:rsidRPr="001D073C">
              <w:rPr>
                <w:rFonts w:ascii="Times New Roman" w:eastAsia="GothamNarrow-Light" w:hAnsi="Times New Roman" w:cs="Times New Roman"/>
                <w:sz w:val="24"/>
                <w:szCs w:val="24"/>
              </w:rPr>
              <w:t xml:space="preserve"> mint 60 százalékában van kiskorú</w:t>
            </w:r>
            <w:r>
              <w:rPr>
                <w:rFonts w:ascii="Times New Roman" w:eastAsia="GothamNarrow-Light" w:hAnsi="Times New Roman" w:cs="Times New Roman"/>
                <w:sz w:val="24"/>
                <w:szCs w:val="24"/>
              </w:rPr>
              <w:t xml:space="preserve"> </w:t>
            </w:r>
            <w:r w:rsidRPr="001D073C">
              <w:rPr>
                <w:rFonts w:ascii="Times New Roman" w:eastAsia="GothamNarrow-Light" w:hAnsi="Times New Roman" w:cs="Times New Roman"/>
                <w:sz w:val="24"/>
                <w:szCs w:val="24"/>
              </w:rPr>
              <w:t>gyermek.</w:t>
            </w:r>
          </w:p>
        </w:tc>
      </w:tr>
    </w:tbl>
    <w:p w:rsidR="004474F7" w:rsidRDefault="004474F7"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590A96" w:rsidRDefault="00430B1C" w:rsidP="00590A96">
      <w:pPr>
        <w:autoSpaceDE w:val="0"/>
        <w:autoSpaceDN w:val="0"/>
        <w:adjustRightInd w:val="0"/>
        <w:spacing w:after="0" w:line="240" w:lineRule="auto"/>
        <w:jc w:val="both"/>
        <w:rPr>
          <w:rFonts w:ascii="Times New Roman" w:eastAsia="GothamNarrow-Light" w:hAnsi="Times New Roman" w:cs="Times New Roman"/>
          <w:sz w:val="24"/>
          <w:szCs w:val="24"/>
        </w:rPr>
      </w:pPr>
      <w:r w:rsidRPr="00430B1C">
        <w:rPr>
          <w:rFonts w:ascii="Times New Roman" w:eastAsia="GothamNarrow-Light" w:hAnsi="Times New Roman" w:cs="Times New Roman"/>
          <w:sz w:val="24"/>
          <w:szCs w:val="24"/>
        </w:rPr>
        <w:t xml:space="preserve">A </w:t>
      </w:r>
      <w:r>
        <w:rPr>
          <w:rFonts w:ascii="Times New Roman" w:eastAsia="GothamNarrow-Light" w:hAnsi="Times New Roman" w:cs="Times New Roman"/>
          <w:sz w:val="24"/>
          <w:szCs w:val="24"/>
        </w:rPr>
        <w:t xml:space="preserve">családtámogatási </w:t>
      </w:r>
      <w:r w:rsidRPr="00430B1C">
        <w:rPr>
          <w:rFonts w:ascii="Times New Roman" w:eastAsia="GothamNarrow-Light" w:hAnsi="Times New Roman" w:cs="Times New Roman"/>
          <w:sz w:val="24"/>
          <w:szCs w:val="24"/>
        </w:rPr>
        <w:t xml:space="preserve">rendszer </w:t>
      </w:r>
      <w:r>
        <w:rPr>
          <w:rFonts w:ascii="Times New Roman" w:eastAsia="GothamNarrow-Light" w:hAnsi="Times New Roman" w:cs="Times New Roman"/>
          <w:sz w:val="24"/>
          <w:szCs w:val="24"/>
        </w:rPr>
        <w:t>jellemzője</w:t>
      </w:r>
      <w:r w:rsidRPr="00430B1C">
        <w:rPr>
          <w:rFonts w:ascii="Times New Roman" w:eastAsia="GothamNarrow-Light" w:hAnsi="Times New Roman" w:cs="Times New Roman"/>
          <w:sz w:val="24"/>
          <w:szCs w:val="24"/>
        </w:rPr>
        <w:t>, hogy a családok anyagi helyzetüktől és munkahelyi pozíciójuktól függetlenül</w:t>
      </w:r>
      <w:r w:rsidR="00B561DD">
        <w:rPr>
          <w:rFonts w:ascii="Times New Roman" w:eastAsia="GothamNarrow-Light" w:hAnsi="Times New Roman" w:cs="Times New Roman"/>
          <w:sz w:val="24"/>
          <w:szCs w:val="24"/>
        </w:rPr>
        <w:t>,</w:t>
      </w:r>
      <w:r w:rsidRPr="00430B1C">
        <w:rPr>
          <w:rFonts w:ascii="Times New Roman" w:eastAsia="GothamNarrow-Light" w:hAnsi="Times New Roman" w:cs="Times New Roman"/>
          <w:sz w:val="24"/>
          <w:szCs w:val="24"/>
        </w:rPr>
        <w:t xml:space="preserve"> három éven keresztül mind részesülhetnek valamilyen pénzbeli juttatásban, amennyiben gyermeküket otthon k</w:t>
      </w:r>
      <w:r w:rsidR="00B561DD">
        <w:rPr>
          <w:rFonts w:ascii="Times New Roman" w:eastAsia="GothamNarrow-Light" w:hAnsi="Times New Roman" w:cs="Times New Roman"/>
          <w:sz w:val="24"/>
          <w:szCs w:val="24"/>
        </w:rPr>
        <w:t>ívánják gondozni és nevelni. Enne</w:t>
      </w:r>
      <w:r w:rsidRPr="00430B1C">
        <w:rPr>
          <w:rFonts w:ascii="Times New Roman" w:eastAsia="GothamNarrow-Light" w:hAnsi="Times New Roman" w:cs="Times New Roman"/>
          <w:sz w:val="24"/>
          <w:szCs w:val="24"/>
        </w:rPr>
        <w:t>k egyik célja a gyermeknevelés anyagi terheinek csökkentése</w:t>
      </w:r>
      <w:r w:rsidR="00B561DD">
        <w:rPr>
          <w:rFonts w:ascii="Times New Roman" w:eastAsia="GothamNarrow-Light" w:hAnsi="Times New Roman" w:cs="Times New Roman"/>
          <w:sz w:val="24"/>
          <w:szCs w:val="24"/>
        </w:rPr>
        <w:t>,</w:t>
      </w:r>
      <w:r w:rsidRPr="00430B1C">
        <w:rPr>
          <w:rFonts w:ascii="Times New Roman" w:eastAsia="GothamNarrow-Light" w:hAnsi="Times New Roman" w:cs="Times New Roman"/>
          <w:sz w:val="24"/>
          <w:szCs w:val="24"/>
        </w:rPr>
        <w:t xml:space="preserve"> olyan különböző pénzbeli vagy természetbeni juttatásokkal, melyekben a gyermeket nevelő családok közvetlenül részesülnek. Az ellátási</w:t>
      </w:r>
      <w:r w:rsidR="00B561DD">
        <w:rPr>
          <w:rFonts w:ascii="Times New Roman" w:eastAsia="GothamNarrow-Light" w:hAnsi="Times New Roman" w:cs="Times New Roman"/>
          <w:sz w:val="24"/>
          <w:szCs w:val="24"/>
        </w:rPr>
        <w:t xml:space="preserve"> rendszer másik</w:t>
      </w:r>
      <w:r w:rsidRPr="00430B1C">
        <w:rPr>
          <w:rFonts w:ascii="Times New Roman" w:eastAsia="GothamNarrow-Light" w:hAnsi="Times New Roman" w:cs="Times New Roman"/>
          <w:sz w:val="24"/>
          <w:szCs w:val="24"/>
        </w:rPr>
        <w:t xml:space="preserve"> célja a családok mindennapjainak megkönnyítése</w:t>
      </w:r>
      <w:r w:rsidR="00B561DD">
        <w:rPr>
          <w:rFonts w:ascii="Times New Roman" w:eastAsia="GothamNarrow-Light" w:hAnsi="Times New Roman" w:cs="Times New Roman"/>
          <w:sz w:val="24"/>
          <w:szCs w:val="24"/>
        </w:rPr>
        <w:t>,</w:t>
      </w:r>
      <w:r w:rsidRPr="00430B1C">
        <w:rPr>
          <w:rFonts w:ascii="Times New Roman" w:eastAsia="GothamNarrow-Light" w:hAnsi="Times New Roman" w:cs="Times New Roman"/>
          <w:sz w:val="24"/>
          <w:szCs w:val="24"/>
        </w:rPr>
        <w:t xml:space="preserve"> meghatározott élethelyzetekhez igazított intézkedésekkel:</w:t>
      </w:r>
      <w:r w:rsidR="00B561DD">
        <w:rPr>
          <w:rFonts w:ascii="Times New Roman" w:eastAsia="GothamNarrow-Light" w:hAnsi="Times New Roman" w:cs="Times New Roman"/>
          <w:sz w:val="24"/>
          <w:szCs w:val="24"/>
        </w:rPr>
        <w:t xml:space="preserve"> </w:t>
      </w:r>
      <w:r w:rsidRPr="00430B1C">
        <w:rPr>
          <w:rFonts w:ascii="Times New Roman" w:eastAsia="GothamNarrow-Light" w:hAnsi="Times New Roman" w:cs="Times New Roman"/>
          <w:sz w:val="24"/>
          <w:szCs w:val="24"/>
        </w:rPr>
        <w:t>például pótszabadság munkavállaló szülők</w:t>
      </w:r>
      <w:r w:rsidR="00590A96">
        <w:rPr>
          <w:rFonts w:ascii="Times New Roman" w:eastAsia="GothamNarrow-Light" w:hAnsi="Times New Roman" w:cs="Times New Roman"/>
          <w:sz w:val="24"/>
          <w:szCs w:val="24"/>
        </w:rPr>
        <w:t xml:space="preserve"> </w:t>
      </w:r>
      <w:r w:rsidRPr="00430B1C">
        <w:rPr>
          <w:rFonts w:ascii="Times New Roman" w:eastAsia="GothamNarrow-Light" w:hAnsi="Times New Roman" w:cs="Times New Roman"/>
          <w:sz w:val="24"/>
          <w:szCs w:val="24"/>
        </w:rPr>
        <w:t>számára, gyermekápolási táppénz beteg gyermek gondozására, gyermektartásdíj megelőlegezése válás esetén. 2014. január 1-jétől a családpolitikai rendszer nagymértékű átalakítása valósult meg</w:t>
      </w:r>
      <w:r w:rsidR="00590A96">
        <w:rPr>
          <w:rFonts w:ascii="Times New Roman" w:eastAsia="GothamNarrow-Light" w:hAnsi="Times New Roman" w:cs="Times New Roman"/>
          <w:sz w:val="24"/>
          <w:szCs w:val="24"/>
        </w:rPr>
        <w:t>.</w:t>
      </w:r>
      <w:r w:rsidRPr="00430B1C">
        <w:rPr>
          <w:rFonts w:ascii="Times New Roman" w:eastAsia="GothamNarrow-Light" w:hAnsi="Times New Roman" w:cs="Times New Roman"/>
          <w:sz w:val="24"/>
          <w:szCs w:val="24"/>
        </w:rPr>
        <w:t xml:space="preserve"> Egyrészt a korábbi gyermekvállalás ösztönzése, </w:t>
      </w:r>
      <w:r w:rsidR="00590A96">
        <w:rPr>
          <w:rFonts w:ascii="Times New Roman" w:eastAsia="GothamNarrow-Light" w:hAnsi="Times New Roman" w:cs="Times New Roman"/>
          <w:sz w:val="24"/>
          <w:szCs w:val="24"/>
        </w:rPr>
        <w:t>m</w:t>
      </w:r>
      <w:r w:rsidRPr="00430B1C">
        <w:rPr>
          <w:rFonts w:ascii="Times New Roman" w:eastAsia="GothamNarrow-Light" w:hAnsi="Times New Roman" w:cs="Times New Roman"/>
          <w:sz w:val="24"/>
          <w:szCs w:val="24"/>
        </w:rPr>
        <w:t>ásrészt pedig a kisgyermekes anyák</w:t>
      </w:r>
      <w:r w:rsidR="00590A96">
        <w:rPr>
          <w:rFonts w:ascii="Times New Roman" w:eastAsia="GothamNarrow-Light" w:hAnsi="Times New Roman" w:cs="Times New Roman"/>
          <w:sz w:val="24"/>
          <w:szCs w:val="24"/>
        </w:rPr>
        <w:t xml:space="preserve"> </w:t>
      </w:r>
      <w:r w:rsidRPr="00430B1C">
        <w:rPr>
          <w:rFonts w:ascii="Times New Roman" w:eastAsia="GothamNarrow-Light" w:hAnsi="Times New Roman" w:cs="Times New Roman"/>
          <w:sz w:val="24"/>
          <w:szCs w:val="24"/>
        </w:rPr>
        <w:t>munkavállalásának elősegítése</w:t>
      </w:r>
      <w:r w:rsidR="00E94C04">
        <w:rPr>
          <w:rFonts w:ascii="Times New Roman" w:eastAsia="GothamNarrow-Light" w:hAnsi="Times New Roman" w:cs="Times New Roman"/>
          <w:sz w:val="24"/>
          <w:szCs w:val="24"/>
        </w:rPr>
        <w:t xml:space="preserve"> érdekében</w:t>
      </w:r>
      <w:r w:rsidR="00590A96">
        <w:rPr>
          <w:rFonts w:ascii="Times New Roman" w:eastAsia="GothamNarrow-Light" w:hAnsi="Times New Roman" w:cs="Times New Roman"/>
          <w:sz w:val="24"/>
          <w:szCs w:val="24"/>
        </w:rPr>
        <w:t>.</w:t>
      </w:r>
    </w:p>
    <w:p w:rsidR="00590A96" w:rsidRDefault="00590A96"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590A96" w:rsidRDefault="00590A96" w:rsidP="00590A96">
      <w:pPr>
        <w:autoSpaceDE w:val="0"/>
        <w:autoSpaceDN w:val="0"/>
        <w:adjustRightInd w:val="0"/>
        <w:spacing w:after="0" w:line="240" w:lineRule="auto"/>
        <w:jc w:val="both"/>
        <w:rPr>
          <w:rFonts w:ascii="Times New Roman" w:eastAsia="GothamNarrow-Light" w:hAnsi="Times New Roman" w:cs="Times New Roman"/>
          <w:sz w:val="24"/>
          <w:szCs w:val="24"/>
        </w:rPr>
      </w:pPr>
      <w:r>
        <w:rPr>
          <w:rFonts w:ascii="Times New Roman" w:eastAsia="GothamNarrow-Light" w:hAnsi="Times New Roman" w:cs="Times New Roman"/>
          <w:sz w:val="24"/>
          <w:szCs w:val="24"/>
        </w:rPr>
        <w:lastRenderedPageBreak/>
        <w:t xml:space="preserve">A helyi önkormányzati családpolitika a </w:t>
      </w:r>
      <w:r>
        <w:rPr>
          <w:rFonts w:ascii="TimesNewRoman" w:hAnsi="TimesNewRoman" w:cs="TimesNewRoman"/>
          <w:sz w:val="24"/>
          <w:szCs w:val="24"/>
        </w:rPr>
        <w:t xml:space="preserve">családok életkörülményeire ható intézkedésekkel egészíti ki vagy erősíti a központi támogatási rendszert. Egyre több esetben </w:t>
      </w:r>
      <w:r w:rsidR="00E94C04">
        <w:rPr>
          <w:rFonts w:ascii="TimesNewRoman" w:hAnsi="TimesNewRoman" w:cs="TimesNewRoman"/>
          <w:sz w:val="24"/>
          <w:szCs w:val="24"/>
        </w:rPr>
        <w:t>szükséges a központi</w:t>
      </w:r>
      <w:r w:rsidR="00634591">
        <w:rPr>
          <w:rFonts w:ascii="TimesNewRoman" w:hAnsi="TimesNewRoman" w:cs="TimesNewRoman"/>
          <w:sz w:val="24"/>
          <w:szCs w:val="24"/>
        </w:rPr>
        <w:t xml:space="preserve"> intézkedések hatásait</w:t>
      </w:r>
      <w:r w:rsidR="00E94C04">
        <w:rPr>
          <w:rFonts w:ascii="TimesNewRoman" w:hAnsi="TimesNewRoman" w:cs="TimesNewRoman"/>
          <w:sz w:val="24"/>
          <w:szCs w:val="24"/>
        </w:rPr>
        <w:t xml:space="preserve"> </w:t>
      </w:r>
      <w:r>
        <w:rPr>
          <w:rFonts w:ascii="TimesNewRoman" w:hAnsi="TimesNewRoman" w:cs="TimesNewRoman"/>
          <w:sz w:val="24"/>
          <w:szCs w:val="24"/>
        </w:rPr>
        <w:t>- az önkormányzati hatáskörök csökkentés</w:t>
      </w:r>
      <w:r w:rsidR="004474F7">
        <w:rPr>
          <w:rFonts w:ascii="TimesNewRoman" w:hAnsi="TimesNewRoman" w:cs="TimesNewRoman"/>
          <w:sz w:val="24"/>
          <w:szCs w:val="24"/>
        </w:rPr>
        <w:t>e</w:t>
      </w:r>
      <w:r>
        <w:rPr>
          <w:rFonts w:ascii="TimesNewRoman" w:hAnsi="TimesNewRoman" w:cs="TimesNewRoman"/>
          <w:sz w:val="24"/>
          <w:szCs w:val="24"/>
        </w:rPr>
        <w:t>, egyes részterületek államosítás</w:t>
      </w:r>
      <w:r w:rsidR="004474F7">
        <w:rPr>
          <w:rFonts w:ascii="TimesNewRoman" w:hAnsi="TimesNewRoman" w:cs="TimesNewRoman"/>
          <w:sz w:val="24"/>
          <w:szCs w:val="24"/>
        </w:rPr>
        <w:t>a</w:t>
      </w:r>
      <w:r>
        <w:rPr>
          <w:rFonts w:ascii="TimesNewRoman" w:hAnsi="TimesNewRoman" w:cs="TimesNewRoman"/>
          <w:sz w:val="24"/>
          <w:szCs w:val="24"/>
        </w:rPr>
        <w:t>, érthetetlen „változtatások”</w:t>
      </w:r>
      <w:r w:rsidR="00E94C04">
        <w:rPr>
          <w:rFonts w:ascii="TimesNewRoman" w:hAnsi="TimesNewRoman" w:cs="TimesNewRoman"/>
          <w:sz w:val="24"/>
          <w:szCs w:val="24"/>
        </w:rPr>
        <w:t>- enyhíteni.</w:t>
      </w:r>
    </w:p>
    <w:p w:rsidR="00634591" w:rsidRDefault="00634591"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590D6A" w:rsidRDefault="00634591" w:rsidP="00590D6A">
      <w:pPr>
        <w:autoSpaceDE w:val="0"/>
        <w:autoSpaceDN w:val="0"/>
        <w:adjustRightInd w:val="0"/>
        <w:spacing w:after="0" w:line="240" w:lineRule="auto"/>
        <w:jc w:val="both"/>
        <w:rPr>
          <w:rFonts w:ascii="Times New Roman" w:hAnsi="Times New Roman"/>
          <w:sz w:val="24"/>
          <w:szCs w:val="24"/>
        </w:rPr>
      </w:pPr>
      <w:r w:rsidRPr="00096C35">
        <w:rPr>
          <w:rFonts w:ascii="Times New Roman" w:eastAsia="GothamNarrow-Light" w:hAnsi="Times New Roman" w:cs="Times New Roman"/>
          <w:sz w:val="24"/>
          <w:szCs w:val="24"/>
        </w:rPr>
        <w:t xml:space="preserve">Budapest Főváros XIII. Kerületi Önkormányzat minden kötelező feladatát ellátja. A közszolgáltatások színvonala – </w:t>
      </w:r>
      <w:r w:rsidR="00E94C04">
        <w:rPr>
          <w:rFonts w:ascii="Times New Roman" w:eastAsia="GothamNarrow-Light" w:hAnsi="Times New Roman" w:cs="Times New Roman"/>
          <w:sz w:val="24"/>
          <w:szCs w:val="24"/>
        </w:rPr>
        <w:t xml:space="preserve">az </w:t>
      </w:r>
      <w:r w:rsidRPr="00096C35">
        <w:rPr>
          <w:rFonts w:ascii="Times New Roman" w:eastAsia="GothamNarrow-Light" w:hAnsi="Times New Roman" w:cs="Times New Roman"/>
          <w:sz w:val="24"/>
          <w:szCs w:val="24"/>
        </w:rPr>
        <w:t>állampolgári elégedettség rendszeres mérése alapján</w:t>
      </w:r>
      <w:r w:rsidR="00E94C04">
        <w:rPr>
          <w:rFonts w:ascii="Times New Roman" w:eastAsia="GothamNarrow-Light" w:hAnsi="Times New Roman" w:cs="Times New Roman"/>
          <w:sz w:val="24"/>
          <w:szCs w:val="24"/>
        </w:rPr>
        <w:t xml:space="preserve"> </w:t>
      </w:r>
      <w:r w:rsidRPr="00096C35">
        <w:rPr>
          <w:rFonts w:ascii="Times New Roman" w:eastAsia="GothamNarrow-Light" w:hAnsi="Times New Roman" w:cs="Times New Roman"/>
          <w:sz w:val="24"/>
          <w:szCs w:val="24"/>
        </w:rPr>
        <w:t>- megfelelő. Az intézmények kapacitása elegendő, várólista nincs. Az önkormányzati feladatellátás jellemzője a tervszerűség és</w:t>
      </w:r>
      <w:r w:rsidR="00590D6A" w:rsidRPr="00096C35">
        <w:rPr>
          <w:rFonts w:ascii="Times New Roman" w:eastAsia="GothamNarrow-Light" w:hAnsi="Times New Roman" w:cs="Times New Roman"/>
          <w:sz w:val="24"/>
          <w:szCs w:val="24"/>
        </w:rPr>
        <w:t xml:space="preserve"> a</w:t>
      </w:r>
      <w:r w:rsidRPr="00096C35">
        <w:rPr>
          <w:rFonts w:ascii="Times New Roman" w:eastAsia="GothamNarrow-Light" w:hAnsi="Times New Roman" w:cs="Times New Roman"/>
          <w:sz w:val="24"/>
          <w:szCs w:val="24"/>
        </w:rPr>
        <w:t xml:space="preserve"> </w:t>
      </w:r>
      <w:r w:rsidR="00590D6A" w:rsidRPr="00096C35">
        <w:rPr>
          <w:rFonts w:ascii="Times New Roman" w:eastAsia="GothamNarrow-Light" w:hAnsi="Times New Roman" w:cs="Times New Roman"/>
          <w:sz w:val="24"/>
          <w:szCs w:val="24"/>
        </w:rPr>
        <w:t>költséghatékonyság</w:t>
      </w:r>
      <w:r w:rsidRPr="00096C35">
        <w:rPr>
          <w:rFonts w:ascii="Times New Roman" w:eastAsia="GothamNarrow-Light" w:hAnsi="Times New Roman" w:cs="Times New Roman"/>
          <w:sz w:val="24"/>
          <w:szCs w:val="24"/>
        </w:rPr>
        <w:t xml:space="preserve">. Minden </w:t>
      </w:r>
      <w:r w:rsidRPr="009A46EB">
        <w:rPr>
          <w:rFonts w:ascii="Times New Roman" w:eastAsia="GothamNarrow-Light" w:hAnsi="Times New Roman" w:cs="Times New Roman"/>
          <w:sz w:val="24"/>
          <w:szCs w:val="24"/>
        </w:rPr>
        <w:t xml:space="preserve">közszolgáltatást nyújtó minőségbiztosított és a folyamatos fejlesztés elkötelezettje. </w:t>
      </w:r>
      <w:r w:rsidR="00590D6A" w:rsidRPr="009A46EB">
        <w:rPr>
          <w:rFonts w:ascii="Times New Roman" w:eastAsia="GothamNarrow-Light" w:hAnsi="Times New Roman" w:cs="Times New Roman"/>
          <w:sz w:val="24"/>
          <w:szCs w:val="24"/>
        </w:rPr>
        <w:t>A 2011</w:t>
      </w:r>
      <w:r w:rsidR="00734DEB" w:rsidRPr="009A46EB">
        <w:rPr>
          <w:rFonts w:ascii="Times New Roman" w:eastAsia="GothamNarrow-Light" w:hAnsi="Times New Roman" w:cs="Times New Roman"/>
          <w:sz w:val="24"/>
          <w:szCs w:val="24"/>
        </w:rPr>
        <w:t>.</w:t>
      </w:r>
      <w:r w:rsidR="00590D6A" w:rsidRPr="009A46EB">
        <w:rPr>
          <w:rFonts w:ascii="Times New Roman" w:eastAsia="GothamNarrow-Light" w:hAnsi="Times New Roman" w:cs="Times New Roman"/>
          <w:sz w:val="24"/>
          <w:szCs w:val="24"/>
        </w:rPr>
        <w:t xml:space="preserve"> és 2014. év</w:t>
      </w:r>
      <w:r w:rsidR="00590D6A" w:rsidRPr="00096C35">
        <w:rPr>
          <w:rFonts w:ascii="Times New Roman" w:eastAsia="GothamNarrow-Light" w:hAnsi="Times New Roman" w:cs="Times New Roman"/>
          <w:sz w:val="24"/>
          <w:szCs w:val="24"/>
        </w:rPr>
        <w:t xml:space="preserve"> program végrehajtását a Képviselő-testület évente értékelte. Minden évben a kitűzött cél teljesült, a feladatok végrehajtása időarányos</w:t>
      </w:r>
      <w:r w:rsidR="00E94C04">
        <w:rPr>
          <w:rFonts w:ascii="Times New Roman" w:eastAsia="GothamNarrow-Light" w:hAnsi="Times New Roman" w:cs="Times New Roman"/>
          <w:sz w:val="24"/>
          <w:szCs w:val="24"/>
        </w:rPr>
        <w:t>an megtörtént</w:t>
      </w:r>
      <w:r w:rsidR="00590D6A" w:rsidRPr="00096C35">
        <w:rPr>
          <w:rFonts w:ascii="Times New Roman" w:eastAsia="GothamNarrow-Light" w:hAnsi="Times New Roman" w:cs="Times New Roman"/>
          <w:sz w:val="24"/>
          <w:szCs w:val="24"/>
        </w:rPr>
        <w:t>.</w:t>
      </w:r>
      <w:r w:rsidR="00590D6A">
        <w:rPr>
          <w:rFonts w:ascii="Times New Roman" w:eastAsia="GothamNarrow-Light" w:hAnsi="Times New Roman" w:cs="Times New Roman"/>
          <w:i/>
          <w:sz w:val="24"/>
          <w:szCs w:val="24"/>
        </w:rPr>
        <w:t xml:space="preserve"> </w:t>
      </w:r>
      <w:r w:rsidR="00590D6A" w:rsidRPr="00CC1BF4">
        <w:rPr>
          <w:rFonts w:ascii="Times New Roman" w:hAnsi="Times New Roman"/>
          <w:sz w:val="24"/>
          <w:szCs w:val="24"/>
        </w:rPr>
        <w:t>A „Közösen a XIII. kerületért 2011-</w:t>
      </w:r>
      <w:smartTag w:uri="urn:schemas-microsoft-com:office:smarttags" w:element="metricconverter">
        <w:smartTagPr>
          <w:attr w:name="ProductID" w:val="2014”"/>
        </w:smartTagPr>
        <w:r w:rsidR="00590D6A" w:rsidRPr="00CC1BF4">
          <w:rPr>
            <w:rFonts w:ascii="Times New Roman" w:hAnsi="Times New Roman"/>
            <w:sz w:val="24"/>
            <w:szCs w:val="24"/>
          </w:rPr>
          <w:t>2014”</w:t>
        </w:r>
      </w:smartTag>
      <w:r w:rsidR="00E94C04">
        <w:rPr>
          <w:rFonts w:ascii="Times New Roman" w:hAnsi="Times New Roman"/>
          <w:sz w:val="24"/>
          <w:szCs w:val="24"/>
        </w:rPr>
        <w:t xml:space="preserve">, </w:t>
      </w:r>
      <w:r w:rsidR="00590D6A" w:rsidRPr="00CC1BF4">
        <w:rPr>
          <w:rFonts w:ascii="Times New Roman" w:hAnsi="Times New Roman"/>
          <w:sz w:val="24"/>
          <w:szCs w:val="24"/>
        </w:rPr>
        <w:t xml:space="preserve">mint középtávú fejlesztési stratégia </w:t>
      </w:r>
      <w:r w:rsidR="00C74AD7">
        <w:rPr>
          <w:rFonts w:ascii="Times New Roman" w:hAnsi="Times New Roman"/>
          <w:sz w:val="24"/>
          <w:szCs w:val="24"/>
        </w:rPr>
        <w:t xml:space="preserve">és a helyi családpolitika </w:t>
      </w:r>
      <w:r w:rsidR="00590D6A" w:rsidRPr="00CC1BF4">
        <w:rPr>
          <w:rFonts w:ascii="Times New Roman" w:hAnsi="Times New Roman"/>
          <w:sz w:val="24"/>
          <w:szCs w:val="24"/>
        </w:rPr>
        <w:t>alapvető célj</w:t>
      </w:r>
      <w:r w:rsidR="00C74AD7">
        <w:rPr>
          <w:rFonts w:ascii="Times New Roman" w:hAnsi="Times New Roman"/>
          <w:sz w:val="24"/>
          <w:szCs w:val="24"/>
        </w:rPr>
        <w:t xml:space="preserve">a </w:t>
      </w:r>
      <w:r w:rsidR="00590D6A" w:rsidRPr="00CC1BF4">
        <w:rPr>
          <w:rFonts w:ascii="Times New Roman" w:hAnsi="Times New Roman"/>
          <w:sz w:val="24"/>
          <w:szCs w:val="24"/>
        </w:rPr>
        <w:t>a helyi lakosság életminőségének javítás</w:t>
      </w:r>
      <w:r w:rsidR="00096C35">
        <w:rPr>
          <w:rFonts w:ascii="Times New Roman" w:hAnsi="Times New Roman"/>
          <w:sz w:val="24"/>
          <w:szCs w:val="24"/>
        </w:rPr>
        <w:t>a</w:t>
      </w:r>
      <w:r w:rsidR="00C74AD7">
        <w:rPr>
          <w:rFonts w:ascii="Times New Roman" w:hAnsi="Times New Roman"/>
          <w:sz w:val="24"/>
          <w:szCs w:val="24"/>
        </w:rPr>
        <w:t>.</w:t>
      </w:r>
      <w:r w:rsidR="00096C35">
        <w:rPr>
          <w:rFonts w:ascii="Times New Roman" w:hAnsi="Times New Roman"/>
          <w:sz w:val="24"/>
          <w:szCs w:val="24"/>
        </w:rPr>
        <w:t xml:space="preserve"> </w:t>
      </w:r>
      <w:r w:rsidR="009A46EB">
        <w:rPr>
          <w:rFonts w:ascii="Times New Roman" w:hAnsi="Times New Roman"/>
          <w:sz w:val="24"/>
          <w:szCs w:val="24"/>
        </w:rPr>
        <w:t xml:space="preserve">Feladata egy </w:t>
      </w:r>
      <w:r w:rsidR="00590D6A" w:rsidRPr="00CC1BF4">
        <w:rPr>
          <w:rFonts w:ascii="Times New Roman" w:hAnsi="Times New Roman"/>
          <w:sz w:val="24"/>
          <w:szCs w:val="24"/>
        </w:rPr>
        <w:t>családbarát környezet kialakítása és m</w:t>
      </w:r>
      <w:r w:rsidR="009A46EB">
        <w:rPr>
          <w:rFonts w:ascii="Times New Roman" w:hAnsi="Times New Roman"/>
          <w:sz w:val="24"/>
          <w:szCs w:val="24"/>
        </w:rPr>
        <w:t>űködtetése a családot alapító, a már családban élő</w:t>
      </w:r>
      <w:r w:rsidR="00590D6A" w:rsidRPr="00CC1BF4">
        <w:rPr>
          <w:rFonts w:ascii="Times New Roman" w:hAnsi="Times New Roman"/>
          <w:sz w:val="24"/>
          <w:szCs w:val="24"/>
        </w:rPr>
        <w:t>,</w:t>
      </w:r>
      <w:r w:rsidR="009A46EB">
        <w:rPr>
          <w:rFonts w:ascii="Times New Roman" w:hAnsi="Times New Roman"/>
          <w:sz w:val="24"/>
          <w:szCs w:val="24"/>
        </w:rPr>
        <w:t xml:space="preserve"> a jól működő családok</w:t>
      </w:r>
      <w:r w:rsidR="00590D6A" w:rsidRPr="00CC1BF4">
        <w:rPr>
          <w:rFonts w:ascii="Times New Roman" w:hAnsi="Times New Roman"/>
          <w:sz w:val="24"/>
          <w:szCs w:val="24"/>
        </w:rPr>
        <w:t xml:space="preserve"> </w:t>
      </w:r>
      <w:r w:rsidR="009A46EB">
        <w:rPr>
          <w:rFonts w:ascii="Times New Roman" w:hAnsi="Times New Roman"/>
          <w:sz w:val="24"/>
          <w:szCs w:val="24"/>
        </w:rPr>
        <w:t xml:space="preserve">és </w:t>
      </w:r>
      <w:r w:rsidR="00590D6A" w:rsidRPr="00CC1BF4">
        <w:rPr>
          <w:rFonts w:ascii="Times New Roman" w:hAnsi="Times New Roman"/>
          <w:sz w:val="24"/>
          <w:szCs w:val="24"/>
        </w:rPr>
        <w:t>a valamilyen okból veszélyeztetett családok részére egyaránt.</w:t>
      </w:r>
      <w:r w:rsidR="00096C35">
        <w:rPr>
          <w:rFonts w:ascii="Times New Roman" w:hAnsi="Times New Roman"/>
          <w:sz w:val="24"/>
          <w:szCs w:val="24"/>
        </w:rPr>
        <w:t xml:space="preserve"> A beszámoló adataiból látható, hogy</w:t>
      </w:r>
    </w:p>
    <w:p w:rsidR="00734DEB" w:rsidRPr="00F941A9" w:rsidRDefault="00734DEB" w:rsidP="00F941A9">
      <w:pPr>
        <w:pStyle w:val="Listaszerbekezds"/>
        <w:numPr>
          <w:ilvl w:val="0"/>
          <w:numId w:val="3"/>
        </w:numPr>
        <w:autoSpaceDE w:val="0"/>
        <w:autoSpaceDN w:val="0"/>
        <w:adjustRightInd w:val="0"/>
        <w:spacing w:after="0" w:line="240" w:lineRule="auto"/>
        <w:jc w:val="both"/>
        <w:rPr>
          <w:rFonts w:ascii="Times-Roman" w:hAnsi="Times-Roman" w:cs="Times-Roman"/>
          <w:bCs/>
          <w:sz w:val="24"/>
          <w:szCs w:val="24"/>
        </w:rPr>
      </w:pPr>
      <w:r w:rsidRPr="00F941A9">
        <w:rPr>
          <w:rFonts w:ascii="Times-Roman" w:hAnsi="Times-Roman" w:cs="Times-Roman"/>
          <w:bCs/>
          <w:sz w:val="24"/>
          <w:szCs w:val="24"/>
        </w:rPr>
        <w:t xml:space="preserve">a helyi családpolitika rendszerszemléletű, magában foglalja az egészségügyi ellátáson túl a szociális, a köznevelési, a lakhatási, a szabadidő </w:t>
      </w:r>
      <w:r w:rsidR="00F941A9" w:rsidRPr="00F941A9">
        <w:rPr>
          <w:rFonts w:ascii="Times-Roman" w:hAnsi="Times-Roman" w:cs="Times-Roman"/>
          <w:bCs/>
          <w:sz w:val="24"/>
          <w:szCs w:val="24"/>
        </w:rPr>
        <w:t>eltöltését támogató, a lakókörnyezeti intézkedéseket,</w:t>
      </w:r>
      <w:r w:rsidRPr="00F941A9">
        <w:rPr>
          <w:rFonts w:ascii="Times-Roman" w:hAnsi="Times-Roman" w:cs="Times-Roman"/>
          <w:bCs/>
          <w:sz w:val="24"/>
          <w:szCs w:val="24"/>
        </w:rPr>
        <w:t xml:space="preserve">  </w:t>
      </w:r>
    </w:p>
    <w:p w:rsidR="00654CB0" w:rsidRPr="00F941A9" w:rsidRDefault="00654CB0" w:rsidP="00F941A9">
      <w:pPr>
        <w:pStyle w:val="Listaszerbekezds"/>
        <w:numPr>
          <w:ilvl w:val="0"/>
          <w:numId w:val="3"/>
        </w:numPr>
        <w:autoSpaceDE w:val="0"/>
        <w:autoSpaceDN w:val="0"/>
        <w:adjustRightInd w:val="0"/>
        <w:spacing w:after="0" w:line="240" w:lineRule="auto"/>
        <w:jc w:val="both"/>
        <w:rPr>
          <w:rFonts w:ascii="Times New Roman" w:hAnsi="Times New Roman"/>
          <w:sz w:val="24"/>
          <w:szCs w:val="24"/>
        </w:rPr>
      </w:pPr>
      <w:r w:rsidRPr="00F941A9">
        <w:rPr>
          <w:rFonts w:ascii="Times-Roman" w:hAnsi="Times-Roman" w:cs="Times-Roman"/>
          <w:bCs/>
          <w:sz w:val="24"/>
          <w:szCs w:val="24"/>
        </w:rPr>
        <w:t>a közszolgáltatások rend</w:t>
      </w:r>
      <w:r w:rsidR="009A46EB">
        <w:rPr>
          <w:rFonts w:ascii="Times-Roman" w:hAnsi="Times-Roman" w:cs="Times-Roman"/>
          <w:bCs/>
          <w:sz w:val="24"/>
          <w:szCs w:val="24"/>
        </w:rPr>
        <w:t>szere kiépült, a kerület egész területén</w:t>
      </w:r>
      <w:r w:rsidRPr="00F941A9">
        <w:rPr>
          <w:rFonts w:ascii="Times-Roman" w:hAnsi="Times-Roman" w:cs="Times-Roman"/>
          <w:bCs/>
          <w:sz w:val="24"/>
          <w:szCs w:val="24"/>
        </w:rPr>
        <w:t xml:space="preserve"> a családok számára jól elérhet</w:t>
      </w:r>
      <w:r w:rsidRPr="00F941A9">
        <w:rPr>
          <w:rFonts w:ascii="TTE269D808t00" w:hAnsi="TTE269D808t00" w:cs="TTE269D808t00"/>
          <w:bCs/>
          <w:sz w:val="24"/>
          <w:szCs w:val="24"/>
        </w:rPr>
        <w:t>őek,</w:t>
      </w:r>
    </w:p>
    <w:p w:rsidR="00096C35" w:rsidRPr="00F941A9" w:rsidRDefault="00096C35" w:rsidP="00F941A9">
      <w:pPr>
        <w:pStyle w:val="Listaszerbekezds"/>
        <w:numPr>
          <w:ilvl w:val="0"/>
          <w:numId w:val="3"/>
        </w:numPr>
        <w:autoSpaceDE w:val="0"/>
        <w:autoSpaceDN w:val="0"/>
        <w:adjustRightInd w:val="0"/>
        <w:spacing w:after="0" w:line="240" w:lineRule="auto"/>
        <w:jc w:val="both"/>
        <w:rPr>
          <w:rFonts w:ascii="Times New Roman" w:hAnsi="Times New Roman"/>
          <w:sz w:val="24"/>
          <w:szCs w:val="24"/>
        </w:rPr>
      </w:pPr>
      <w:r w:rsidRPr="00F941A9">
        <w:rPr>
          <w:rFonts w:ascii="Times New Roman" w:hAnsi="Times New Roman"/>
          <w:sz w:val="24"/>
          <w:szCs w:val="24"/>
        </w:rPr>
        <w:t>a gyermekjóléti és köznevelési intézmények férőhelye követi az igények alakulását,</w:t>
      </w:r>
    </w:p>
    <w:p w:rsidR="00654CB0" w:rsidRPr="00F941A9" w:rsidRDefault="00654CB0" w:rsidP="00F941A9">
      <w:pPr>
        <w:pStyle w:val="Listaszerbekezds"/>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F941A9">
        <w:rPr>
          <w:rFonts w:ascii="Times New Roman" w:hAnsi="Times New Roman" w:cs="Times New Roman"/>
          <w:sz w:val="24"/>
          <w:szCs w:val="24"/>
        </w:rPr>
        <w:t xml:space="preserve">a </w:t>
      </w:r>
      <w:r w:rsidRPr="00F941A9">
        <w:rPr>
          <w:rFonts w:ascii="Times New Roman" w:hAnsi="Times New Roman" w:cs="Times New Roman"/>
          <w:bCs/>
          <w:sz w:val="24"/>
          <w:szCs w:val="24"/>
        </w:rPr>
        <w:t>játszótérprogram</w:t>
      </w:r>
      <w:r w:rsidRPr="00F941A9">
        <w:rPr>
          <w:rFonts w:ascii="Times New Roman" w:hAnsi="Times New Roman" w:cs="Times New Roman"/>
          <w:b/>
          <w:bCs/>
          <w:sz w:val="24"/>
          <w:szCs w:val="24"/>
        </w:rPr>
        <w:t xml:space="preserve"> </w:t>
      </w:r>
      <w:r w:rsidRPr="00F941A9">
        <w:rPr>
          <w:rFonts w:ascii="Times New Roman" w:hAnsi="Times New Roman" w:cs="Times New Roman"/>
          <w:sz w:val="24"/>
          <w:szCs w:val="24"/>
        </w:rPr>
        <w:t xml:space="preserve">eredményeként a kerület közterületein található 54 játszótéren lévő </w:t>
      </w:r>
      <w:r w:rsidR="009A46EB" w:rsidRPr="00F941A9">
        <w:rPr>
          <w:rFonts w:ascii="Times New Roman" w:hAnsi="Times New Roman" w:cs="Times New Roman"/>
          <w:sz w:val="24"/>
          <w:szCs w:val="24"/>
        </w:rPr>
        <w:t>több,</w:t>
      </w:r>
      <w:r w:rsidR="009A46EB">
        <w:rPr>
          <w:rFonts w:ascii="Times New Roman" w:hAnsi="Times New Roman" w:cs="Times New Roman"/>
          <w:sz w:val="24"/>
          <w:szCs w:val="24"/>
        </w:rPr>
        <w:t xml:space="preserve"> </w:t>
      </w:r>
      <w:r w:rsidRPr="00F941A9">
        <w:rPr>
          <w:rFonts w:ascii="Times New Roman" w:hAnsi="Times New Roman" w:cs="Times New Roman"/>
          <w:sz w:val="24"/>
          <w:szCs w:val="24"/>
        </w:rPr>
        <w:t>mint 400 játszószer mindegyike szabványos,</w:t>
      </w:r>
    </w:p>
    <w:p w:rsidR="00654CB0" w:rsidRPr="00F941A9" w:rsidRDefault="009A46EB" w:rsidP="00F941A9">
      <w:pPr>
        <w:pStyle w:val="Listaszerbekezds"/>
        <w:numPr>
          <w:ilvl w:val="0"/>
          <w:numId w:val="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kerület zöldfelülete</w:t>
      </w:r>
      <w:r w:rsidR="00654CB0" w:rsidRPr="00F941A9">
        <w:rPr>
          <w:rFonts w:ascii="Times New Roman" w:hAnsi="Times New Roman" w:cs="Times New Roman"/>
          <w:bCs/>
          <w:sz w:val="24"/>
          <w:szCs w:val="24"/>
        </w:rPr>
        <w:t xml:space="preserve"> mind a mennyiségi, mind a minőségi mutatók tekintetében a fővárosi átlagnál kedvezőbb állapotú,</w:t>
      </w:r>
    </w:p>
    <w:p w:rsidR="00654CB0" w:rsidRPr="00F941A9" w:rsidRDefault="00654CB0" w:rsidP="00F941A9">
      <w:pPr>
        <w:pStyle w:val="Listaszerbekezds"/>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F941A9">
        <w:rPr>
          <w:rFonts w:ascii="Times New Roman" w:hAnsi="Times New Roman" w:cs="Times New Roman"/>
          <w:bCs/>
          <w:sz w:val="24"/>
          <w:szCs w:val="24"/>
        </w:rPr>
        <w:t>a szociális ellátó rendszer elemei segíti</w:t>
      </w:r>
      <w:r w:rsidR="009A46EB">
        <w:rPr>
          <w:rFonts w:ascii="Times New Roman" w:hAnsi="Times New Roman" w:cs="Times New Roman"/>
          <w:bCs/>
          <w:sz w:val="24"/>
          <w:szCs w:val="24"/>
        </w:rPr>
        <w:t>k</w:t>
      </w:r>
      <w:r w:rsidRPr="00F941A9">
        <w:rPr>
          <w:rFonts w:ascii="Times New Roman" w:hAnsi="Times New Roman" w:cs="Times New Roman"/>
          <w:bCs/>
          <w:sz w:val="24"/>
          <w:szCs w:val="24"/>
        </w:rPr>
        <w:t xml:space="preserve"> a családok mindennapi életét, a valamilyen okból hátrányos helyzetűekre kiemelt figyelmet fordít</w:t>
      </w:r>
      <w:r w:rsidR="00F941A9">
        <w:rPr>
          <w:rFonts w:ascii="Times New Roman" w:hAnsi="Times New Roman" w:cs="Times New Roman"/>
          <w:bCs/>
          <w:sz w:val="24"/>
          <w:szCs w:val="24"/>
        </w:rPr>
        <w:t>.</w:t>
      </w:r>
    </w:p>
    <w:p w:rsidR="00590D6A" w:rsidRDefault="00590D6A" w:rsidP="00590A96">
      <w:pPr>
        <w:autoSpaceDE w:val="0"/>
        <w:autoSpaceDN w:val="0"/>
        <w:adjustRightInd w:val="0"/>
        <w:spacing w:after="0" w:line="240" w:lineRule="auto"/>
        <w:jc w:val="both"/>
        <w:rPr>
          <w:rFonts w:ascii="Times New Roman" w:eastAsia="GothamNarrow-Light" w:hAnsi="Times New Roman" w:cs="Times New Roman"/>
          <w:i/>
          <w:sz w:val="24"/>
          <w:szCs w:val="24"/>
        </w:rPr>
      </w:pPr>
    </w:p>
    <w:p w:rsidR="008701E4" w:rsidRDefault="008701E4"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590D6A" w:rsidRPr="00F941A9" w:rsidRDefault="00F941A9" w:rsidP="00590A96">
      <w:pPr>
        <w:autoSpaceDE w:val="0"/>
        <w:autoSpaceDN w:val="0"/>
        <w:adjustRightInd w:val="0"/>
        <w:spacing w:after="0" w:line="240" w:lineRule="auto"/>
        <w:jc w:val="both"/>
        <w:rPr>
          <w:rFonts w:ascii="Times New Roman" w:eastAsia="GothamNarrow-Light" w:hAnsi="Times New Roman" w:cs="Times New Roman"/>
          <w:sz w:val="24"/>
          <w:szCs w:val="24"/>
        </w:rPr>
      </w:pPr>
      <w:r w:rsidRPr="00F941A9">
        <w:rPr>
          <w:rFonts w:ascii="Times New Roman" w:eastAsia="GothamNarrow-Light" w:hAnsi="Times New Roman" w:cs="Times New Roman"/>
          <w:sz w:val="24"/>
          <w:szCs w:val="24"/>
        </w:rPr>
        <w:t>A program alapvető célja</w:t>
      </w:r>
    </w:p>
    <w:p w:rsidR="00F941A9" w:rsidRDefault="00F941A9" w:rsidP="00F941A9">
      <w:pPr>
        <w:autoSpaceDE w:val="0"/>
        <w:autoSpaceDN w:val="0"/>
        <w:adjustRightInd w:val="0"/>
        <w:spacing w:after="0" w:line="240" w:lineRule="auto"/>
        <w:rPr>
          <w:rFonts w:ascii="TimesNewRoman" w:hAnsi="TimesNewRoman" w:cs="TimesNewRoman"/>
          <w:sz w:val="24"/>
          <w:szCs w:val="24"/>
        </w:rPr>
      </w:pPr>
    </w:p>
    <w:tbl>
      <w:tblPr>
        <w:tblStyle w:val="Vilgosrnykols1jellszn"/>
        <w:tblW w:w="0" w:type="auto"/>
        <w:tblLook w:val="04A0" w:firstRow="1" w:lastRow="0" w:firstColumn="1" w:lastColumn="0" w:noHBand="0" w:noVBand="1"/>
      </w:tblPr>
      <w:tblGrid>
        <w:gridCol w:w="9072"/>
      </w:tblGrid>
      <w:tr w:rsidR="009E5B82" w:rsidRPr="009E5B82" w:rsidTr="00442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941A9" w:rsidRPr="009E5B82" w:rsidRDefault="00442D84" w:rsidP="00442D84">
            <w:pPr>
              <w:autoSpaceDE w:val="0"/>
              <w:autoSpaceDN w:val="0"/>
              <w:adjustRightInd w:val="0"/>
              <w:jc w:val="both"/>
              <w:rPr>
                <w:rFonts w:ascii="Times New Roman" w:hAnsi="Times New Roman" w:cs="Times New Roman"/>
                <w:b w:val="0"/>
                <w:color w:val="auto"/>
                <w:sz w:val="24"/>
                <w:szCs w:val="24"/>
              </w:rPr>
            </w:pPr>
            <w:r w:rsidRPr="009E5B82">
              <w:rPr>
                <w:rFonts w:ascii="Times New Roman" w:hAnsi="Times New Roman" w:cs="Times New Roman"/>
                <w:b w:val="0"/>
                <w:color w:val="auto"/>
                <w:sz w:val="24"/>
                <w:szCs w:val="24"/>
              </w:rPr>
              <w:t>Ö</w:t>
            </w:r>
            <w:r w:rsidR="00F941A9" w:rsidRPr="009E5B82">
              <w:rPr>
                <w:rFonts w:ascii="Times New Roman" w:hAnsi="Times New Roman" w:cs="Times New Roman"/>
                <w:b w:val="0"/>
                <w:color w:val="auto"/>
                <w:sz w:val="24"/>
                <w:szCs w:val="24"/>
              </w:rPr>
              <w:t>nkormányzati intézkedésekkel</w:t>
            </w:r>
            <w:r w:rsidR="009A46EB" w:rsidRPr="009E5B82">
              <w:rPr>
                <w:rFonts w:ascii="Times New Roman" w:hAnsi="Times New Roman" w:cs="Times New Roman"/>
                <w:b w:val="0"/>
                <w:color w:val="auto"/>
                <w:sz w:val="24"/>
                <w:szCs w:val="24"/>
              </w:rPr>
              <w:t>,</w:t>
            </w:r>
            <w:r w:rsidR="00F941A9" w:rsidRPr="009E5B82">
              <w:rPr>
                <w:rFonts w:ascii="Times New Roman" w:hAnsi="Times New Roman" w:cs="Times New Roman"/>
                <w:b w:val="0"/>
                <w:color w:val="auto"/>
                <w:sz w:val="24"/>
                <w:szCs w:val="24"/>
              </w:rPr>
              <w:t xml:space="preserve"> olyan nyugodt és </w:t>
            </w:r>
            <w:r w:rsidR="00F941A9" w:rsidRPr="009E5B82">
              <w:rPr>
                <w:rFonts w:ascii="Times New Roman" w:hAnsi="Times New Roman" w:cs="Times New Roman"/>
                <w:b w:val="0"/>
                <w:bCs w:val="0"/>
                <w:color w:val="auto"/>
                <w:sz w:val="24"/>
                <w:szCs w:val="24"/>
              </w:rPr>
              <w:t xml:space="preserve">családbarát </w:t>
            </w:r>
            <w:r w:rsidR="00F941A9" w:rsidRPr="009E5B82">
              <w:rPr>
                <w:rFonts w:ascii="Times New Roman" w:hAnsi="Times New Roman" w:cs="Times New Roman"/>
                <w:b w:val="0"/>
                <w:color w:val="auto"/>
                <w:sz w:val="24"/>
                <w:szCs w:val="24"/>
              </w:rPr>
              <w:t>társadalmi környezet és közhangulat megteremtése, amelyben minden állampolgár számára megadatik, hogy félelmek és szorongások nélkül tervezhesse maga és családtagjai jövőjét. Olyan társadalmi légkör és környezet megteremtésére van szükség, amelyben mindazok, akik sajátos helyzetük miatt segítségre</w:t>
            </w:r>
            <w:r w:rsidR="009A46EB" w:rsidRPr="009E5B82">
              <w:rPr>
                <w:rFonts w:ascii="Times New Roman" w:hAnsi="Times New Roman" w:cs="Times New Roman"/>
                <w:b w:val="0"/>
                <w:color w:val="auto"/>
                <w:sz w:val="24"/>
                <w:szCs w:val="24"/>
              </w:rPr>
              <w:t xml:space="preserve"> szorulnak</w:t>
            </w:r>
            <w:r w:rsidR="00F941A9" w:rsidRPr="009E5B82">
              <w:rPr>
                <w:rFonts w:ascii="Times New Roman" w:hAnsi="Times New Roman" w:cs="Times New Roman"/>
                <w:b w:val="0"/>
                <w:color w:val="auto"/>
                <w:sz w:val="24"/>
                <w:szCs w:val="24"/>
              </w:rPr>
              <w:t>, azok számíthassanak az őket körülvevő társadalmi és intézményi környezet együttérzésére és támogatására.</w:t>
            </w:r>
          </w:p>
        </w:tc>
      </w:tr>
    </w:tbl>
    <w:p w:rsidR="00F941A9" w:rsidRDefault="00F941A9" w:rsidP="00F941A9">
      <w:pPr>
        <w:autoSpaceDE w:val="0"/>
        <w:autoSpaceDN w:val="0"/>
        <w:adjustRightInd w:val="0"/>
        <w:spacing w:after="0" w:line="240" w:lineRule="auto"/>
        <w:jc w:val="both"/>
        <w:rPr>
          <w:rFonts w:ascii="Times New Roman" w:hAnsi="Times New Roman" w:cs="Times New Roman"/>
          <w:sz w:val="24"/>
          <w:szCs w:val="24"/>
        </w:rPr>
      </w:pPr>
    </w:p>
    <w:p w:rsidR="00F941A9" w:rsidRDefault="00F941A9"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AA699C" w:rsidRDefault="00AA699C" w:rsidP="00820F0E">
      <w:pPr>
        <w:pStyle w:val="Cmsor2"/>
        <w:rPr>
          <w:rFonts w:eastAsia="GothamNarrow-Light"/>
        </w:rPr>
      </w:pPr>
      <w:r w:rsidRPr="00F941A9">
        <w:rPr>
          <w:rFonts w:eastAsia="GothamNarrow-Light"/>
        </w:rPr>
        <w:t>A program</w:t>
      </w:r>
      <w:r>
        <w:rPr>
          <w:rFonts w:eastAsia="GothamNarrow-Light"/>
        </w:rPr>
        <w:t xml:space="preserve"> intézkedései</w:t>
      </w:r>
    </w:p>
    <w:p w:rsidR="00AA699C" w:rsidRDefault="00AA699C"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F941A9" w:rsidRDefault="00D96E1B" w:rsidP="00837695">
      <w:pPr>
        <w:autoSpaceDE w:val="0"/>
        <w:autoSpaceDN w:val="0"/>
        <w:adjustRightInd w:val="0"/>
        <w:spacing w:after="0" w:line="240" w:lineRule="auto"/>
        <w:jc w:val="both"/>
        <w:rPr>
          <w:rFonts w:ascii="Times New Roman" w:hAnsi="Times New Roman" w:cs="Times New Roman"/>
          <w:bCs/>
          <w:sz w:val="24"/>
          <w:szCs w:val="24"/>
        </w:rPr>
      </w:pPr>
      <w:r w:rsidRPr="00D96E1B">
        <w:rPr>
          <w:rFonts w:ascii="Times New Roman" w:hAnsi="Times New Roman" w:cs="Times New Roman"/>
          <w:sz w:val="24"/>
          <w:szCs w:val="24"/>
        </w:rPr>
        <w:t>A</w:t>
      </w:r>
      <w:r w:rsidR="00F941A9" w:rsidRPr="00D96E1B">
        <w:rPr>
          <w:rFonts w:ascii="Times New Roman" w:hAnsi="Times New Roman" w:cs="Times New Roman"/>
          <w:sz w:val="24"/>
          <w:szCs w:val="24"/>
        </w:rPr>
        <w:t xml:space="preserve"> </w:t>
      </w:r>
      <w:r w:rsidR="00F941A9" w:rsidRPr="00D96E1B">
        <w:rPr>
          <w:rFonts w:ascii="Times New Roman" w:hAnsi="Times New Roman" w:cs="Times New Roman"/>
          <w:bCs/>
          <w:color w:val="000000"/>
          <w:sz w:val="24"/>
          <w:szCs w:val="24"/>
        </w:rPr>
        <w:t xml:space="preserve">Lendületben a XIII. kerület Budapest Főváros XIII. Kerületi Önkormányzat programja </w:t>
      </w:r>
      <w:r>
        <w:rPr>
          <w:rFonts w:ascii="Times New Roman" w:hAnsi="Times New Roman" w:cs="Times New Roman"/>
          <w:bCs/>
          <w:color w:val="000000"/>
          <w:sz w:val="24"/>
          <w:szCs w:val="24"/>
        </w:rPr>
        <w:t>(</w:t>
      </w:r>
      <w:r w:rsidR="00F941A9" w:rsidRPr="00D96E1B">
        <w:rPr>
          <w:rFonts w:ascii="Times New Roman" w:hAnsi="Times New Roman" w:cs="Times New Roman"/>
          <w:bCs/>
          <w:sz w:val="24"/>
          <w:szCs w:val="24"/>
        </w:rPr>
        <w:t xml:space="preserve">2015-2019) által elfogadott intézkedések </w:t>
      </w:r>
      <w:r w:rsidR="00837695">
        <w:rPr>
          <w:rFonts w:ascii="Times New Roman" w:hAnsi="Times New Roman" w:cs="Times New Roman"/>
          <w:bCs/>
          <w:sz w:val="24"/>
          <w:szCs w:val="24"/>
        </w:rPr>
        <w:t>mentén határozzuk meg</w:t>
      </w:r>
      <w:r w:rsidR="00AA699C">
        <w:rPr>
          <w:rFonts w:ascii="Times New Roman" w:hAnsi="Times New Roman" w:cs="Times New Roman"/>
          <w:bCs/>
          <w:sz w:val="24"/>
          <w:szCs w:val="24"/>
        </w:rPr>
        <w:t xml:space="preserve"> a program feladatait és a végrehajtás ütemezését.</w:t>
      </w:r>
    </w:p>
    <w:p w:rsidR="0053033C" w:rsidRDefault="0053033C" w:rsidP="00837695">
      <w:pPr>
        <w:autoSpaceDE w:val="0"/>
        <w:autoSpaceDN w:val="0"/>
        <w:adjustRightInd w:val="0"/>
        <w:spacing w:after="0" w:line="240" w:lineRule="auto"/>
        <w:jc w:val="both"/>
        <w:rPr>
          <w:rFonts w:ascii="Times New Roman" w:hAnsi="Times New Roman" w:cs="Times New Roman"/>
          <w:bCs/>
          <w:sz w:val="24"/>
          <w:szCs w:val="24"/>
        </w:rPr>
      </w:pPr>
    </w:p>
    <w:p w:rsidR="0053033C" w:rsidRDefault="0053033C" w:rsidP="00837695">
      <w:pPr>
        <w:autoSpaceDE w:val="0"/>
        <w:autoSpaceDN w:val="0"/>
        <w:adjustRightInd w:val="0"/>
        <w:spacing w:after="0" w:line="240" w:lineRule="auto"/>
        <w:jc w:val="both"/>
        <w:rPr>
          <w:rFonts w:ascii="Times New Roman" w:hAnsi="Times New Roman" w:cs="Times New Roman"/>
          <w:bCs/>
          <w:sz w:val="24"/>
          <w:szCs w:val="24"/>
        </w:rPr>
      </w:pPr>
    </w:p>
    <w:p w:rsidR="0053033C" w:rsidRDefault="0053033C" w:rsidP="00837695">
      <w:pPr>
        <w:autoSpaceDE w:val="0"/>
        <w:autoSpaceDN w:val="0"/>
        <w:adjustRightInd w:val="0"/>
        <w:spacing w:after="0" w:line="240" w:lineRule="auto"/>
        <w:jc w:val="both"/>
        <w:rPr>
          <w:rFonts w:ascii="Times New Roman" w:hAnsi="Times New Roman" w:cs="Times New Roman"/>
          <w:bCs/>
          <w:sz w:val="24"/>
          <w:szCs w:val="24"/>
        </w:rPr>
      </w:pPr>
    </w:p>
    <w:p w:rsidR="0053033C" w:rsidRDefault="0053033C" w:rsidP="00837695">
      <w:pPr>
        <w:autoSpaceDE w:val="0"/>
        <w:autoSpaceDN w:val="0"/>
        <w:adjustRightInd w:val="0"/>
        <w:spacing w:after="0" w:line="240" w:lineRule="auto"/>
        <w:jc w:val="both"/>
        <w:rPr>
          <w:rFonts w:ascii="Times New Roman" w:hAnsi="Times New Roman" w:cs="Times New Roman"/>
          <w:bCs/>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831"/>
      </w:tblGrid>
      <w:tr w:rsidR="0053033C" w:rsidTr="007034F2">
        <w:tc>
          <w:tcPr>
            <w:tcW w:w="1985" w:type="dxa"/>
            <w:shd w:val="clear" w:color="auto" w:fill="DBE5F1" w:themeFill="accent1" w:themeFillTint="33"/>
          </w:tcPr>
          <w:p w:rsidR="00047021" w:rsidRDefault="00047021" w:rsidP="0053033C">
            <w:pPr>
              <w:autoSpaceDE w:val="0"/>
              <w:autoSpaceDN w:val="0"/>
              <w:adjustRightInd w:val="0"/>
              <w:jc w:val="both"/>
              <w:rPr>
                <w:rFonts w:ascii="Times New Roman" w:hAnsi="Times New Roman" w:cs="Times New Roman"/>
                <w:bCs/>
                <w:sz w:val="24"/>
                <w:szCs w:val="24"/>
              </w:rPr>
            </w:pPr>
          </w:p>
          <w:p w:rsidR="00047021" w:rsidRDefault="00047021" w:rsidP="0053033C">
            <w:pPr>
              <w:autoSpaceDE w:val="0"/>
              <w:autoSpaceDN w:val="0"/>
              <w:adjustRightInd w:val="0"/>
              <w:jc w:val="both"/>
              <w:rPr>
                <w:rFonts w:ascii="Times New Roman" w:hAnsi="Times New Roman" w:cs="Times New Roman"/>
                <w:bCs/>
                <w:sz w:val="24"/>
                <w:szCs w:val="24"/>
              </w:rPr>
            </w:pPr>
          </w:p>
          <w:p w:rsidR="0053033C" w:rsidRDefault="0053033C" w:rsidP="0053033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településfejlesztés</w:t>
            </w:r>
          </w:p>
        </w:tc>
        <w:tc>
          <w:tcPr>
            <w:tcW w:w="7970" w:type="dxa"/>
          </w:tcPr>
          <w:p w:rsidR="0053033C" w:rsidRDefault="0053033C" w:rsidP="0053033C">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Olyan várospolitikát folytatunk, melynek eredményeként megőrizzük lakosságmegtartó képességünket, továbbra is megakadályozzuk, hogy szegregált terület alakulhasson ki.</w:t>
            </w:r>
          </w:p>
          <w:p w:rsidR="0053033C" w:rsidRDefault="00B662B6" w:rsidP="0053033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K</w:t>
            </w:r>
            <w:r w:rsidR="0053033C" w:rsidRPr="0053033C">
              <w:rPr>
                <w:rFonts w:ascii="Times New Roman" w:hAnsi="Times New Roman" w:cs="Times New Roman"/>
                <w:bCs/>
                <w:sz w:val="24"/>
                <w:szCs w:val="24"/>
              </w:rPr>
              <w:t>özparkok és közkertek, játszótérprogram,</w:t>
            </w:r>
            <w:r w:rsidR="0053033C" w:rsidRPr="0053033C">
              <w:rPr>
                <w:rFonts w:ascii="Times New Roman" w:hAnsi="Times New Roman" w:cs="Times New Roman"/>
                <w:sz w:val="24"/>
                <w:szCs w:val="24"/>
              </w:rPr>
              <w:t xml:space="preserve"> </w:t>
            </w:r>
            <w:r w:rsidR="0053033C" w:rsidRPr="0053033C">
              <w:rPr>
                <w:rFonts w:ascii="Times New Roman" w:hAnsi="Times New Roman" w:cs="Times New Roman"/>
                <w:bCs/>
                <w:sz w:val="24"/>
                <w:szCs w:val="24"/>
              </w:rPr>
              <w:t>szökőkútprogram</w:t>
            </w:r>
            <w:r w:rsidR="0053033C" w:rsidRPr="00FE6614">
              <w:rPr>
                <w:rFonts w:ascii="Times New Roman" w:hAnsi="Times New Roman" w:cs="Times New Roman"/>
                <w:sz w:val="24"/>
                <w:szCs w:val="24"/>
              </w:rPr>
              <w:t xml:space="preserve"> sétányfejlesztés, kerékpárút-fejlesztés</w:t>
            </w:r>
            <w:r w:rsidR="0053033C">
              <w:rPr>
                <w:rFonts w:ascii="Times New Roman" w:hAnsi="Times New Roman" w:cs="Times New Roman"/>
                <w:sz w:val="24"/>
                <w:szCs w:val="24"/>
              </w:rPr>
              <w:t xml:space="preserve"> folytatása</w:t>
            </w:r>
            <w:r w:rsidR="0053033C" w:rsidRPr="00FE6614">
              <w:rPr>
                <w:rFonts w:ascii="Times New Roman" w:hAnsi="Times New Roman" w:cs="Times New Roman"/>
                <w:sz w:val="24"/>
                <w:szCs w:val="24"/>
              </w:rPr>
              <w:t>, a szabadtéri sport és játszótéri infrastruktúra javítása</w:t>
            </w:r>
            <w:r w:rsidR="0053033C">
              <w:rPr>
                <w:rFonts w:ascii="Times New Roman" w:hAnsi="Times New Roman" w:cs="Times New Roman"/>
                <w:sz w:val="24"/>
                <w:szCs w:val="24"/>
              </w:rPr>
              <w:t>.</w:t>
            </w:r>
          </w:p>
        </w:tc>
      </w:tr>
    </w:tbl>
    <w:p w:rsidR="0053033C" w:rsidRDefault="0053033C" w:rsidP="00837695">
      <w:pPr>
        <w:autoSpaceDE w:val="0"/>
        <w:autoSpaceDN w:val="0"/>
        <w:adjustRightInd w:val="0"/>
        <w:spacing w:after="0" w:line="240" w:lineRule="auto"/>
        <w:jc w:val="both"/>
        <w:rPr>
          <w:rFonts w:ascii="Times New Roman" w:hAnsi="Times New Roman" w:cs="Times New Roman"/>
          <w:bCs/>
          <w:sz w:val="24"/>
          <w:szCs w:val="24"/>
        </w:rPr>
      </w:pPr>
    </w:p>
    <w:p w:rsidR="00047021" w:rsidRPr="007034F2" w:rsidRDefault="00047021" w:rsidP="00837695">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Az intézkedés indikátorai:</w:t>
      </w:r>
    </w:p>
    <w:p w:rsidR="007034F2" w:rsidRDefault="007034F2" w:rsidP="00837695">
      <w:pPr>
        <w:autoSpaceDE w:val="0"/>
        <w:autoSpaceDN w:val="0"/>
        <w:adjustRightInd w:val="0"/>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Angyal</w:t>
      </w:r>
      <w:r w:rsidR="004474F7">
        <w:rPr>
          <w:rFonts w:ascii="Times New Roman" w:hAnsi="Times New Roman" w:cs="Times New Roman"/>
          <w:bCs/>
          <w:sz w:val="24"/>
          <w:szCs w:val="24"/>
        </w:rPr>
        <w:t>Z</w:t>
      </w:r>
      <w:r>
        <w:rPr>
          <w:rFonts w:ascii="Times New Roman" w:hAnsi="Times New Roman" w:cs="Times New Roman"/>
          <w:bCs/>
          <w:sz w:val="24"/>
          <w:szCs w:val="24"/>
        </w:rPr>
        <w:t>ö</w:t>
      </w:r>
      <w:r w:rsidR="00762254">
        <w:rPr>
          <w:rFonts w:ascii="Times New Roman" w:hAnsi="Times New Roman" w:cs="Times New Roman"/>
          <w:bCs/>
          <w:sz w:val="24"/>
          <w:szCs w:val="24"/>
        </w:rPr>
        <w:t>l</w:t>
      </w:r>
      <w:r>
        <w:rPr>
          <w:rFonts w:ascii="Times New Roman" w:hAnsi="Times New Roman" w:cs="Times New Roman"/>
          <w:bCs/>
          <w:sz w:val="24"/>
          <w:szCs w:val="24"/>
        </w:rPr>
        <w:t>d</w:t>
      </w:r>
      <w:proofErr w:type="spellEnd"/>
      <w:r>
        <w:rPr>
          <w:rFonts w:ascii="Times New Roman" w:hAnsi="Times New Roman" w:cs="Times New Roman"/>
          <w:bCs/>
          <w:sz w:val="24"/>
          <w:szCs w:val="24"/>
        </w:rPr>
        <w:t>+ program (2015-2019) értékelése,</w:t>
      </w:r>
    </w:p>
    <w:p w:rsidR="007034F2" w:rsidRDefault="007034F2" w:rsidP="00837695">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lakossági</w:t>
      </w:r>
      <w:proofErr w:type="gramEnd"/>
      <w:r>
        <w:rPr>
          <w:rFonts w:ascii="Times New Roman" w:hAnsi="Times New Roman" w:cs="Times New Roman"/>
          <w:bCs/>
          <w:sz w:val="24"/>
          <w:szCs w:val="24"/>
        </w:rPr>
        <w:t xml:space="preserve"> elégedettségmérés adatai,</w:t>
      </w:r>
    </w:p>
    <w:p w:rsidR="007034F2" w:rsidRDefault="007034F2" w:rsidP="00837695">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demográfiai</w:t>
      </w:r>
      <w:proofErr w:type="gramEnd"/>
      <w:r>
        <w:rPr>
          <w:rFonts w:ascii="Times New Roman" w:hAnsi="Times New Roman" w:cs="Times New Roman"/>
          <w:bCs/>
          <w:sz w:val="24"/>
          <w:szCs w:val="24"/>
        </w:rPr>
        <w:t xml:space="preserve"> adatok.</w:t>
      </w:r>
    </w:p>
    <w:p w:rsidR="007034F2" w:rsidRDefault="007034F2" w:rsidP="00837695">
      <w:pPr>
        <w:autoSpaceDE w:val="0"/>
        <w:autoSpaceDN w:val="0"/>
        <w:adjustRightInd w:val="0"/>
        <w:spacing w:after="0" w:line="240" w:lineRule="auto"/>
        <w:jc w:val="both"/>
        <w:rPr>
          <w:rFonts w:ascii="Times New Roman" w:hAnsi="Times New Roman" w:cs="Times New Roman"/>
          <w:bCs/>
          <w:sz w:val="24"/>
          <w:szCs w:val="24"/>
        </w:rPr>
      </w:pPr>
    </w:p>
    <w:p w:rsidR="007034F2" w:rsidRPr="007034F2" w:rsidRDefault="007034F2" w:rsidP="007034F2">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047021" w:rsidRDefault="00047021" w:rsidP="00837695">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047021" w:rsidTr="008B4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047021" w:rsidRDefault="00047021" w:rsidP="00837695">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047021" w:rsidRDefault="00047021" w:rsidP="0083769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047021" w:rsidRDefault="00047021" w:rsidP="0083769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047021" w:rsidRDefault="00047021" w:rsidP="0083769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047021" w:rsidTr="008B4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047021" w:rsidRDefault="007034F2" w:rsidP="007034F2">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047021" w:rsidRDefault="007034F2" w:rsidP="007034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047021" w:rsidRDefault="007034F2" w:rsidP="007034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047021" w:rsidRDefault="007034F2" w:rsidP="007034F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047021" w:rsidRDefault="00047021" w:rsidP="00837695">
      <w:pPr>
        <w:autoSpaceDE w:val="0"/>
        <w:autoSpaceDN w:val="0"/>
        <w:adjustRightInd w:val="0"/>
        <w:spacing w:after="0" w:line="240" w:lineRule="auto"/>
        <w:jc w:val="both"/>
        <w:rPr>
          <w:rFonts w:ascii="Times New Roman" w:hAnsi="Times New Roman" w:cs="Times New Roman"/>
          <w:bCs/>
          <w:sz w:val="24"/>
          <w:szCs w:val="24"/>
        </w:rPr>
      </w:pPr>
    </w:p>
    <w:p w:rsidR="00F941A9" w:rsidRDefault="00F941A9" w:rsidP="00590A96">
      <w:pPr>
        <w:autoSpaceDE w:val="0"/>
        <w:autoSpaceDN w:val="0"/>
        <w:adjustRightInd w:val="0"/>
        <w:spacing w:after="0" w:line="240" w:lineRule="auto"/>
        <w:jc w:val="both"/>
        <w:rPr>
          <w:rFonts w:ascii="Times New Roman" w:eastAsia="GothamNarrow-Light" w:hAnsi="Times New Roman" w:cs="Times New Roman"/>
          <w:sz w:val="24"/>
          <w:szCs w:val="24"/>
        </w:rPr>
      </w:pPr>
    </w:p>
    <w:tbl>
      <w:tblPr>
        <w:tblStyle w:val="Rcsostblzat"/>
        <w:tblW w:w="0" w:type="auto"/>
        <w:tblInd w:w="-743" w:type="dxa"/>
        <w:tblLook w:val="04A0" w:firstRow="1" w:lastRow="0" w:firstColumn="1" w:lastColumn="0" w:noHBand="0" w:noVBand="1"/>
      </w:tblPr>
      <w:tblGrid>
        <w:gridCol w:w="1984"/>
        <w:gridCol w:w="7831"/>
      </w:tblGrid>
      <w:tr w:rsidR="00F51E99" w:rsidTr="00CB2395">
        <w:tc>
          <w:tcPr>
            <w:tcW w:w="1985" w:type="dxa"/>
            <w:tcBorders>
              <w:top w:val="nil"/>
              <w:left w:val="nil"/>
              <w:bottom w:val="nil"/>
              <w:right w:val="nil"/>
            </w:tcBorders>
            <w:shd w:val="clear" w:color="auto" w:fill="DBE5F1" w:themeFill="accent1" w:themeFillTint="33"/>
          </w:tcPr>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F51E99" w:rsidRDefault="00F51E99" w:rsidP="00590A9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közszolgáltatások</w:t>
            </w:r>
          </w:p>
        </w:tc>
        <w:tc>
          <w:tcPr>
            <w:tcW w:w="7970" w:type="dxa"/>
            <w:tcBorders>
              <w:top w:val="nil"/>
              <w:left w:val="nil"/>
              <w:bottom w:val="nil"/>
              <w:right w:val="nil"/>
            </w:tcBorders>
          </w:tcPr>
          <w:p w:rsidR="00F51E99" w:rsidRDefault="00F51E99" w:rsidP="00F51E99">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Bővítjük a családok eltérő életszakaszaihoz igazodó sokszínű és igényes szolgáltatások körét.</w:t>
            </w:r>
          </w:p>
          <w:p w:rsidR="00F51E99" w:rsidRDefault="00F51E99" w:rsidP="00F51E99">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A helyi szociális ellátórendszer színvonalát megőrizzük és a változó igényekhez igazítjuk.</w:t>
            </w:r>
          </w:p>
          <w:p w:rsidR="00B662B6" w:rsidRDefault="00B662B6" w:rsidP="00B662B6">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Újlipótvárosban bővítjük a családi napközi hálózatot.</w:t>
            </w:r>
          </w:p>
          <w:p w:rsidR="00F51E99" w:rsidRDefault="00762254" w:rsidP="00590A96">
            <w:pPr>
              <w:autoSpaceDE w:val="0"/>
              <w:autoSpaceDN w:val="0"/>
              <w:adjustRightInd w:val="0"/>
              <w:jc w:val="both"/>
              <w:rPr>
                <w:rFonts w:ascii="Times New Roman" w:hAnsi="Times New Roman" w:cs="Times New Roman"/>
                <w:bCs/>
                <w:sz w:val="23"/>
                <w:szCs w:val="23"/>
              </w:rPr>
            </w:pPr>
            <w:r>
              <w:rPr>
                <w:rFonts w:ascii="Times New Roman" w:hAnsi="Times New Roman" w:cs="Times New Roman"/>
                <w:bCs/>
                <w:sz w:val="23"/>
                <w:szCs w:val="23"/>
              </w:rPr>
              <w:t xml:space="preserve">A </w:t>
            </w:r>
            <w:r w:rsidR="00B662B6" w:rsidRPr="00AC3E9F">
              <w:rPr>
                <w:rFonts w:ascii="Times New Roman" w:hAnsi="Times New Roman" w:cs="Times New Roman"/>
                <w:bCs/>
                <w:sz w:val="23"/>
                <w:szCs w:val="23"/>
              </w:rPr>
              <w:t>Családbarát környezet</w:t>
            </w:r>
            <w:r>
              <w:rPr>
                <w:rFonts w:ascii="Times New Roman" w:hAnsi="Times New Roman" w:cs="Times New Roman"/>
                <w:bCs/>
                <w:sz w:val="23"/>
                <w:szCs w:val="23"/>
              </w:rPr>
              <w:t>et fejlesztjük</w:t>
            </w:r>
            <w:r w:rsidR="00B662B6" w:rsidRPr="00AC3E9F">
              <w:rPr>
                <w:rFonts w:ascii="Times New Roman" w:hAnsi="Times New Roman" w:cs="Times New Roman"/>
                <w:bCs/>
                <w:sz w:val="23"/>
                <w:szCs w:val="23"/>
              </w:rPr>
              <w:t xml:space="preserve"> a Prevenciós Központban, pelenkázó szoba és g</w:t>
            </w:r>
            <w:r>
              <w:rPr>
                <w:rFonts w:ascii="Times New Roman" w:hAnsi="Times New Roman" w:cs="Times New Roman"/>
                <w:bCs/>
                <w:sz w:val="23"/>
                <w:szCs w:val="23"/>
              </w:rPr>
              <w:t>yermeketető helyiség kialakításával.</w:t>
            </w:r>
          </w:p>
          <w:p w:rsidR="00B662B6" w:rsidRDefault="00B662B6" w:rsidP="00B662B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3"/>
                <w:szCs w:val="23"/>
              </w:rPr>
              <w:t xml:space="preserve">Folyamatosan vizsgáljuk a gyermekjóléti és köznevelési intézmények iránti igényeket. </w:t>
            </w:r>
          </w:p>
        </w:tc>
      </w:tr>
    </w:tbl>
    <w:p w:rsidR="00F51E99" w:rsidRDefault="00F51E99" w:rsidP="00590A96">
      <w:pPr>
        <w:autoSpaceDE w:val="0"/>
        <w:autoSpaceDN w:val="0"/>
        <w:adjustRightInd w:val="0"/>
        <w:spacing w:after="0" w:line="240" w:lineRule="auto"/>
        <w:jc w:val="both"/>
        <w:rPr>
          <w:rFonts w:ascii="Times New Roman" w:hAnsi="Times New Roman" w:cs="Times New Roman"/>
          <w:color w:val="000000"/>
          <w:sz w:val="24"/>
          <w:szCs w:val="24"/>
        </w:rPr>
      </w:pPr>
    </w:p>
    <w:p w:rsidR="00047021" w:rsidRPr="00CB2395" w:rsidRDefault="00047021" w:rsidP="00047021">
      <w:pPr>
        <w:autoSpaceDE w:val="0"/>
        <w:autoSpaceDN w:val="0"/>
        <w:adjustRightInd w:val="0"/>
        <w:spacing w:after="0" w:line="240" w:lineRule="auto"/>
        <w:jc w:val="both"/>
        <w:rPr>
          <w:rFonts w:ascii="Times New Roman" w:hAnsi="Times New Roman" w:cs="Times New Roman"/>
          <w:bCs/>
          <w:sz w:val="24"/>
          <w:szCs w:val="24"/>
          <w:u w:val="single"/>
        </w:rPr>
      </w:pPr>
      <w:r w:rsidRPr="00CB2395">
        <w:rPr>
          <w:rFonts w:ascii="Times New Roman" w:hAnsi="Times New Roman" w:cs="Times New Roman"/>
          <w:bCs/>
          <w:sz w:val="24"/>
          <w:szCs w:val="24"/>
          <w:u w:val="single"/>
        </w:rPr>
        <w:t>Az intézkedés indikátorai:</w:t>
      </w:r>
    </w:p>
    <w:p w:rsidR="00F51E99"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új</w:t>
      </w:r>
      <w:proofErr w:type="gramEnd"/>
      <w:r>
        <w:rPr>
          <w:rFonts w:ascii="Times New Roman" w:hAnsi="Times New Roman" w:cs="Times New Roman"/>
          <w:color w:val="000000"/>
          <w:sz w:val="24"/>
          <w:szCs w:val="24"/>
        </w:rPr>
        <w:t xml:space="preserve"> szolgáltatások száma, </w:t>
      </w:r>
    </w:p>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helyi</w:t>
      </w:r>
      <w:proofErr w:type="gramEnd"/>
      <w:r>
        <w:rPr>
          <w:rFonts w:ascii="Times New Roman" w:hAnsi="Times New Roman" w:cs="Times New Roman"/>
          <w:color w:val="000000"/>
          <w:sz w:val="24"/>
          <w:szCs w:val="24"/>
        </w:rPr>
        <w:t xml:space="preserve"> szociális rendelet módosítása,</w:t>
      </w:r>
    </w:p>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gyermekek</w:t>
      </w:r>
      <w:proofErr w:type="gramEnd"/>
      <w:r>
        <w:rPr>
          <w:rFonts w:ascii="Times New Roman" w:hAnsi="Times New Roman" w:cs="Times New Roman"/>
          <w:color w:val="000000"/>
          <w:sz w:val="24"/>
          <w:szCs w:val="24"/>
        </w:rPr>
        <w:t xml:space="preserve"> napközbeni ellátás férőhely száma, </w:t>
      </w:r>
    </w:p>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gyermekek</w:t>
      </w:r>
      <w:proofErr w:type="gramEnd"/>
      <w:r>
        <w:rPr>
          <w:rFonts w:ascii="Times New Roman" w:hAnsi="Times New Roman" w:cs="Times New Roman"/>
          <w:color w:val="000000"/>
          <w:sz w:val="24"/>
          <w:szCs w:val="24"/>
        </w:rPr>
        <w:t xml:space="preserve"> napközbeni ellátás feltöltöttségi és </w:t>
      </w:r>
      <w:r w:rsidR="00762254">
        <w:rPr>
          <w:rFonts w:ascii="Times New Roman" w:hAnsi="Times New Roman" w:cs="Times New Roman"/>
          <w:color w:val="000000"/>
          <w:sz w:val="24"/>
          <w:szCs w:val="24"/>
        </w:rPr>
        <w:t>kihasználtsági</w:t>
      </w:r>
      <w:r>
        <w:rPr>
          <w:rFonts w:ascii="Times New Roman" w:hAnsi="Times New Roman" w:cs="Times New Roman"/>
          <w:color w:val="000000"/>
          <w:sz w:val="24"/>
          <w:szCs w:val="24"/>
        </w:rPr>
        <w:t xml:space="preserve"> mutatók alakulása,</w:t>
      </w:r>
    </w:p>
    <w:p w:rsidR="007034F2" w:rsidRDefault="007034F2" w:rsidP="007034F2">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köznevelési</w:t>
      </w:r>
      <w:proofErr w:type="gramEnd"/>
      <w:r>
        <w:rPr>
          <w:rFonts w:ascii="Times New Roman" w:hAnsi="Times New Roman" w:cs="Times New Roman"/>
          <w:color w:val="000000"/>
          <w:sz w:val="24"/>
          <w:szCs w:val="24"/>
        </w:rPr>
        <w:t xml:space="preserve"> intézmény</w:t>
      </w:r>
      <w:r w:rsidRPr="007034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férőhely száma, </w:t>
      </w:r>
    </w:p>
    <w:p w:rsidR="007034F2" w:rsidRDefault="007034F2" w:rsidP="007034F2">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köznevelési</w:t>
      </w:r>
      <w:proofErr w:type="gramEnd"/>
      <w:r>
        <w:rPr>
          <w:rFonts w:ascii="Times New Roman" w:hAnsi="Times New Roman" w:cs="Times New Roman"/>
          <w:color w:val="000000"/>
          <w:sz w:val="24"/>
          <w:szCs w:val="24"/>
        </w:rPr>
        <w:t xml:space="preserve"> intézmény</w:t>
      </w:r>
      <w:r w:rsidRPr="007034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feltöltöttségi és kihasználtsági mutatók alakulása</w:t>
      </w:r>
      <w:r w:rsidR="00CB2395">
        <w:rPr>
          <w:rFonts w:ascii="Times New Roman" w:hAnsi="Times New Roman" w:cs="Times New Roman"/>
          <w:color w:val="000000"/>
          <w:sz w:val="24"/>
          <w:szCs w:val="24"/>
        </w:rPr>
        <w:t>.</w:t>
      </w:r>
    </w:p>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
    <w:p w:rsidR="007034F2" w:rsidRPr="007034F2" w:rsidRDefault="007034F2" w:rsidP="007034F2">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7034F2" w:rsidRDefault="007034F2" w:rsidP="007034F2">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7034F2"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7034F2" w:rsidRDefault="007034F2"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7034F2" w:rsidRDefault="007034F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7034F2" w:rsidRDefault="007034F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7034F2" w:rsidRDefault="007034F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7034F2"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7034F2" w:rsidRDefault="007034F2"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7034F2" w:rsidRDefault="007034F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7034F2" w:rsidRDefault="007034F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7034F2" w:rsidRDefault="007034F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7034F2" w:rsidRDefault="007034F2" w:rsidP="00590A96">
      <w:pPr>
        <w:autoSpaceDE w:val="0"/>
        <w:autoSpaceDN w:val="0"/>
        <w:adjustRightInd w:val="0"/>
        <w:spacing w:after="0" w:line="240" w:lineRule="auto"/>
        <w:jc w:val="both"/>
        <w:rPr>
          <w:rFonts w:ascii="Times New Roman" w:hAnsi="Times New Roman" w:cs="Times New Roman"/>
          <w:color w:val="000000"/>
          <w:sz w:val="24"/>
          <w:szCs w:val="24"/>
        </w:rPr>
      </w:pPr>
    </w:p>
    <w:p w:rsidR="008B43A7" w:rsidRDefault="008B43A7"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7842"/>
      </w:tblGrid>
      <w:tr w:rsidR="00B662B6" w:rsidTr="00CB2395">
        <w:tc>
          <w:tcPr>
            <w:tcW w:w="1985" w:type="dxa"/>
            <w:shd w:val="clear" w:color="auto" w:fill="DBE5F1" w:themeFill="accent1" w:themeFillTint="33"/>
          </w:tcPr>
          <w:p w:rsidR="00047021" w:rsidRDefault="00047021" w:rsidP="00B662B6">
            <w:pPr>
              <w:autoSpaceDE w:val="0"/>
              <w:autoSpaceDN w:val="0"/>
              <w:adjustRightInd w:val="0"/>
              <w:jc w:val="both"/>
              <w:rPr>
                <w:rFonts w:ascii="Times New Roman" w:hAnsi="Times New Roman" w:cs="Times New Roman"/>
                <w:color w:val="000000"/>
                <w:sz w:val="24"/>
                <w:szCs w:val="24"/>
              </w:rPr>
            </w:pPr>
          </w:p>
          <w:p w:rsidR="00047021" w:rsidRDefault="00047021" w:rsidP="00B662B6">
            <w:pPr>
              <w:autoSpaceDE w:val="0"/>
              <w:autoSpaceDN w:val="0"/>
              <w:adjustRightInd w:val="0"/>
              <w:jc w:val="both"/>
              <w:rPr>
                <w:rFonts w:ascii="Times New Roman" w:hAnsi="Times New Roman" w:cs="Times New Roman"/>
                <w:color w:val="000000"/>
                <w:sz w:val="24"/>
                <w:szCs w:val="24"/>
              </w:rPr>
            </w:pPr>
          </w:p>
          <w:p w:rsidR="00047021" w:rsidRDefault="00047021" w:rsidP="00B662B6">
            <w:pPr>
              <w:autoSpaceDE w:val="0"/>
              <w:autoSpaceDN w:val="0"/>
              <w:adjustRightInd w:val="0"/>
              <w:jc w:val="both"/>
              <w:rPr>
                <w:rFonts w:ascii="Times New Roman" w:hAnsi="Times New Roman" w:cs="Times New Roman"/>
                <w:color w:val="000000"/>
                <w:sz w:val="24"/>
                <w:szCs w:val="24"/>
              </w:rPr>
            </w:pPr>
          </w:p>
          <w:p w:rsidR="00047021" w:rsidRDefault="00047021" w:rsidP="00B662B6">
            <w:pPr>
              <w:autoSpaceDE w:val="0"/>
              <w:autoSpaceDN w:val="0"/>
              <w:adjustRightInd w:val="0"/>
              <w:jc w:val="both"/>
              <w:rPr>
                <w:rFonts w:ascii="Times New Roman" w:hAnsi="Times New Roman" w:cs="Times New Roman"/>
                <w:color w:val="000000"/>
                <w:sz w:val="24"/>
                <w:szCs w:val="24"/>
              </w:rPr>
            </w:pPr>
          </w:p>
          <w:p w:rsidR="00B662B6" w:rsidRDefault="00B662B6" w:rsidP="00B662B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7656AC">
              <w:rPr>
                <w:rFonts w:ascii="Times New Roman" w:hAnsi="Times New Roman" w:cs="Times New Roman"/>
                <w:color w:val="000000"/>
                <w:sz w:val="24"/>
                <w:szCs w:val="24"/>
              </w:rPr>
              <w:t>akáspolitika</w:t>
            </w:r>
          </w:p>
        </w:tc>
        <w:tc>
          <w:tcPr>
            <w:tcW w:w="7970" w:type="dxa"/>
          </w:tcPr>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 xml:space="preserve">Lakáspolitikánkban figyelemmel leszünk arra, hogy a háztartások egy része </w:t>
            </w:r>
            <w:r w:rsidR="00762254">
              <w:rPr>
                <w:rFonts w:ascii="Times New Roman" w:hAnsi="Times New Roman" w:cs="Times New Roman"/>
                <w:color w:val="000000"/>
                <w:sz w:val="24"/>
                <w:szCs w:val="24"/>
              </w:rPr>
              <w:t xml:space="preserve">az </w:t>
            </w:r>
            <w:r w:rsidRPr="007656AC">
              <w:rPr>
                <w:rFonts w:ascii="Times New Roman" w:hAnsi="Times New Roman" w:cs="Times New Roman"/>
                <w:color w:val="000000"/>
                <w:sz w:val="24"/>
                <w:szCs w:val="24"/>
              </w:rPr>
              <w:t>anyagi helyzete miatt az olcsóbb fenntartású, közepes alapterületű lakásokat keresi.</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A fiatalok önálló életkezdését bérlakással is támogatjuk</w:t>
            </w:r>
            <w:r w:rsidR="00762254">
              <w:rPr>
                <w:rFonts w:ascii="Times New Roman" w:hAnsi="Times New Roman" w:cs="Times New Roman"/>
                <w:color w:val="000000"/>
                <w:sz w:val="24"/>
                <w:szCs w:val="24"/>
              </w:rPr>
              <w:t>.</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A fiatalok lakásvásárlásához támogatást nyújtunk. A fiatal párok lakhatását támogatva</w:t>
            </w:r>
            <w:r w:rsidR="00762254">
              <w:rPr>
                <w:rFonts w:ascii="Times New Roman" w:hAnsi="Times New Roman" w:cs="Times New Roman"/>
                <w:color w:val="000000"/>
                <w:sz w:val="24"/>
                <w:szCs w:val="24"/>
              </w:rPr>
              <w:t>,</w:t>
            </w:r>
            <w:r w:rsidRPr="007656AC">
              <w:rPr>
                <w:rFonts w:ascii="Times New Roman" w:hAnsi="Times New Roman" w:cs="Times New Roman"/>
                <w:color w:val="000000"/>
                <w:sz w:val="24"/>
                <w:szCs w:val="24"/>
              </w:rPr>
              <w:t xml:space="preserve"> évente 4-5 fecskelakást jelölünk ki, a lakáspályázatok 10%-át fiatal párok nyerhetik el.</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Legalább 50 bérlakással gyarapítjuk a közösségi lakások számát.</w:t>
            </w:r>
          </w:p>
          <w:p w:rsidR="00B662B6" w:rsidRDefault="00B662B6" w:rsidP="00762254">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 xml:space="preserve">Évente 40-50 lakásbérleti jog elnyerésére </w:t>
            </w:r>
            <w:r w:rsidR="00762254">
              <w:rPr>
                <w:rFonts w:ascii="Times New Roman" w:hAnsi="Times New Roman" w:cs="Times New Roman"/>
                <w:color w:val="000000"/>
                <w:sz w:val="24"/>
                <w:szCs w:val="24"/>
              </w:rPr>
              <w:t xml:space="preserve">írunk ki </w:t>
            </w:r>
            <w:r w:rsidRPr="007656AC">
              <w:rPr>
                <w:rFonts w:ascii="Times New Roman" w:hAnsi="Times New Roman" w:cs="Times New Roman"/>
                <w:color w:val="000000"/>
                <w:sz w:val="24"/>
                <w:szCs w:val="24"/>
              </w:rPr>
              <w:t>pályázatot, ennek során olyan kerületi családok is pályázhatnak, akiknek nincs önálló lakásuk.</w:t>
            </w:r>
          </w:p>
        </w:tc>
      </w:tr>
    </w:tbl>
    <w:p w:rsidR="00047021" w:rsidRDefault="00047021" w:rsidP="00047021">
      <w:pPr>
        <w:autoSpaceDE w:val="0"/>
        <w:autoSpaceDN w:val="0"/>
        <w:adjustRightInd w:val="0"/>
        <w:spacing w:after="0" w:line="240" w:lineRule="auto"/>
        <w:jc w:val="both"/>
        <w:rPr>
          <w:rFonts w:ascii="Times New Roman" w:hAnsi="Times New Roman" w:cs="Times New Roman"/>
          <w:bCs/>
          <w:sz w:val="24"/>
          <w:szCs w:val="24"/>
        </w:rPr>
      </w:pPr>
    </w:p>
    <w:p w:rsidR="00047021" w:rsidRPr="00CB2395" w:rsidRDefault="00047021" w:rsidP="00047021">
      <w:pPr>
        <w:autoSpaceDE w:val="0"/>
        <w:autoSpaceDN w:val="0"/>
        <w:adjustRightInd w:val="0"/>
        <w:spacing w:after="0" w:line="240" w:lineRule="auto"/>
        <w:jc w:val="both"/>
        <w:rPr>
          <w:rFonts w:ascii="Times New Roman" w:hAnsi="Times New Roman" w:cs="Times New Roman"/>
          <w:bCs/>
          <w:sz w:val="24"/>
          <w:szCs w:val="24"/>
          <w:u w:val="single"/>
        </w:rPr>
      </w:pPr>
      <w:r w:rsidRPr="00CB2395">
        <w:rPr>
          <w:rFonts w:ascii="Times New Roman" w:hAnsi="Times New Roman" w:cs="Times New Roman"/>
          <w:bCs/>
          <w:sz w:val="24"/>
          <w:szCs w:val="24"/>
          <w:u w:val="single"/>
        </w:rPr>
        <w:t>Az intézkedés indikátorai:</w:t>
      </w:r>
    </w:p>
    <w:p w:rsidR="00F51E99"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lakásrendelet</w:t>
      </w:r>
      <w:proofErr w:type="gramEnd"/>
      <w:r>
        <w:rPr>
          <w:rFonts w:ascii="Times New Roman" w:hAnsi="Times New Roman" w:cs="Times New Roman"/>
          <w:color w:val="000000"/>
          <w:sz w:val="24"/>
          <w:szCs w:val="24"/>
        </w:rPr>
        <w:t xml:space="preserve"> módosítása,</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helyi</w:t>
      </w:r>
      <w:proofErr w:type="gramEnd"/>
      <w:r>
        <w:rPr>
          <w:rFonts w:ascii="Times New Roman" w:hAnsi="Times New Roman" w:cs="Times New Roman"/>
          <w:color w:val="000000"/>
          <w:sz w:val="24"/>
          <w:szCs w:val="24"/>
        </w:rPr>
        <w:t xml:space="preserve"> támogatást igénylők száma, </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támogatásban</w:t>
      </w:r>
      <w:proofErr w:type="gramEnd"/>
      <w:r>
        <w:rPr>
          <w:rFonts w:ascii="Times New Roman" w:hAnsi="Times New Roman" w:cs="Times New Roman"/>
          <w:color w:val="000000"/>
          <w:sz w:val="24"/>
          <w:szCs w:val="24"/>
        </w:rPr>
        <w:t xml:space="preserve"> részesülők aránya,</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lakáspályázatok</w:t>
      </w:r>
      <w:proofErr w:type="gramEnd"/>
      <w:r>
        <w:rPr>
          <w:rFonts w:ascii="Times New Roman" w:hAnsi="Times New Roman" w:cs="Times New Roman"/>
          <w:color w:val="000000"/>
          <w:sz w:val="24"/>
          <w:szCs w:val="24"/>
        </w:rPr>
        <w:t xml:space="preserve"> száma, </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nyertes</w:t>
      </w:r>
      <w:proofErr w:type="gramEnd"/>
      <w:r>
        <w:rPr>
          <w:rFonts w:ascii="Times New Roman" w:hAnsi="Times New Roman" w:cs="Times New Roman"/>
          <w:color w:val="000000"/>
          <w:sz w:val="24"/>
          <w:szCs w:val="24"/>
        </w:rPr>
        <w:t xml:space="preserve"> pályázók számából fiatal párok aránya,</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önálló</w:t>
      </w:r>
      <w:proofErr w:type="gramEnd"/>
      <w:r>
        <w:rPr>
          <w:rFonts w:ascii="Times New Roman" w:hAnsi="Times New Roman" w:cs="Times New Roman"/>
          <w:color w:val="000000"/>
          <w:sz w:val="24"/>
          <w:szCs w:val="24"/>
        </w:rPr>
        <w:t xml:space="preserve"> lakással nem rendelkezők részére kiírt pályázatok száma,</w:t>
      </w: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p w:rsidR="00CB2395" w:rsidRPr="007034F2" w:rsidRDefault="00CB2395" w:rsidP="00CB2395">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CB2395" w:rsidRDefault="00CB2395" w:rsidP="00CB2395">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CB2395"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CB2395"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CB2395" w:rsidRDefault="00CB2395" w:rsidP="00CB2395">
      <w:pPr>
        <w:autoSpaceDE w:val="0"/>
        <w:autoSpaceDN w:val="0"/>
        <w:adjustRightInd w:val="0"/>
        <w:spacing w:after="0" w:line="240" w:lineRule="auto"/>
        <w:jc w:val="both"/>
        <w:rPr>
          <w:rFonts w:ascii="Times New Roman" w:hAnsi="Times New Roman" w:cs="Times New Roman"/>
          <w:color w:val="000000"/>
          <w:sz w:val="24"/>
          <w:szCs w:val="24"/>
        </w:rPr>
      </w:pPr>
    </w:p>
    <w:p w:rsidR="00CB2395" w:rsidRDefault="00CB2395"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7519"/>
      </w:tblGrid>
      <w:tr w:rsidR="00B662B6" w:rsidTr="00CB2395">
        <w:tc>
          <w:tcPr>
            <w:tcW w:w="2296" w:type="dxa"/>
            <w:shd w:val="clear" w:color="auto" w:fill="DBE5F1" w:themeFill="accent1" w:themeFillTint="33"/>
          </w:tcPr>
          <w:p w:rsidR="00047021" w:rsidRDefault="00047021" w:rsidP="00590A96">
            <w:pPr>
              <w:autoSpaceDE w:val="0"/>
              <w:autoSpaceDN w:val="0"/>
              <w:adjustRightInd w:val="0"/>
              <w:jc w:val="both"/>
              <w:rPr>
                <w:rFonts w:ascii="Times New Roman" w:eastAsia="GothamNarrow-Light" w:hAnsi="Times New Roman" w:cs="Times New Roman"/>
                <w:sz w:val="24"/>
                <w:szCs w:val="24"/>
              </w:rPr>
            </w:pPr>
          </w:p>
          <w:p w:rsidR="00B662B6" w:rsidRDefault="00B662B6" w:rsidP="00590A96">
            <w:pPr>
              <w:autoSpaceDE w:val="0"/>
              <w:autoSpaceDN w:val="0"/>
              <w:adjustRightInd w:val="0"/>
              <w:jc w:val="both"/>
              <w:rPr>
                <w:rFonts w:ascii="Times New Roman" w:eastAsia="GothamNarrow-Light" w:hAnsi="Times New Roman" w:cs="Times New Roman"/>
                <w:sz w:val="24"/>
                <w:szCs w:val="24"/>
              </w:rPr>
            </w:pPr>
            <w:r>
              <w:rPr>
                <w:rFonts w:ascii="Times New Roman" w:eastAsia="GothamNarrow-Light" w:hAnsi="Times New Roman" w:cs="Times New Roman"/>
                <w:sz w:val="24"/>
                <w:szCs w:val="24"/>
              </w:rPr>
              <w:t>foglalkoztatáspolitika</w:t>
            </w:r>
          </w:p>
        </w:tc>
        <w:tc>
          <w:tcPr>
            <w:tcW w:w="7686" w:type="dxa"/>
          </w:tcPr>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Elősegítjük a foglalkoztathatóságot javító társadalmi környezet kialakulását.</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A gyermekükkel otthon lévő kismamák számára ingyenes ECDL START vizsgára való felkészítést szervezünk</w:t>
            </w:r>
            <w:r>
              <w:rPr>
                <w:rFonts w:ascii="Times New Roman" w:hAnsi="Times New Roman" w:cs="Times New Roman"/>
                <w:color w:val="000000"/>
                <w:sz w:val="24"/>
                <w:szCs w:val="24"/>
              </w:rPr>
              <w:t>.</w:t>
            </w:r>
          </w:p>
        </w:tc>
      </w:tr>
    </w:tbl>
    <w:p w:rsidR="00047021" w:rsidRDefault="00047021" w:rsidP="00047021">
      <w:pPr>
        <w:autoSpaceDE w:val="0"/>
        <w:autoSpaceDN w:val="0"/>
        <w:adjustRightInd w:val="0"/>
        <w:spacing w:after="0" w:line="240" w:lineRule="auto"/>
        <w:jc w:val="both"/>
        <w:rPr>
          <w:rFonts w:ascii="Times New Roman" w:hAnsi="Times New Roman" w:cs="Times New Roman"/>
          <w:bCs/>
          <w:sz w:val="24"/>
          <w:szCs w:val="24"/>
        </w:rPr>
      </w:pPr>
    </w:p>
    <w:p w:rsidR="00047021" w:rsidRPr="00CB2395" w:rsidRDefault="00047021" w:rsidP="00047021">
      <w:pPr>
        <w:autoSpaceDE w:val="0"/>
        <w:autoSpaceDN w:val="0"/>
        <w:adjustRightInd w:val="0"/>
        <w:spacing w:after="0" w:line="240" w:lineRule="auto"/>
        <w:jc w:val="both"/>
        <w:rPr>
          <w:rFonts w:ascii="Times New Roman" w:hAnsi="Times New Roman" w:cs="Times New Roman"/>
          <w:bCs/>
          <w:sz w:val="24"/>
          <w:szCs w:val="24"/>
          <w:u w:val="single"/>
        </w:rPr>
      </w:pPr>
      <w:r w:rsidRPr="00CB2395">
        <w:rPr>
          <w:rFonts w:ascii="Times New Roman" w:hAnsi="Times New Roman" w:cs="Times New Roman"/>
          <w:bCs/>
          <w:sz w:val="24"/>
          <w:szCs w:val="24"/>
          <w:u w:val="single"/>
        </w:rPr>
        <w:t>Az intézkedés indikátorai:</w:t>
      </w:r>
    </w:p>
    <w:p w:rsidR="008B43A7"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szolgáltatások</w:t>
      </w:r>
      <w:proofErr w:type="gramEnd"/>
      <w:r>
        <w:rPr>
          <w:rFonts w:ascii="Times New Roman" w:hAnsi="Times New Roman" w:cs="Times New Roman"/>
          <w:bCs/>
          <w:sz w:val="24"/>
          <w:szCs w:val="24"/>
        </w:rPr>
        <w:t xml:space="preserve">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képzések</w:t>
      </w:r>
      <w:proofErr w:type="gramEnd"/>
      <w:r>
        <w:rPr>
          <w:rFonts w:ascii="Times New Roman" w:hAnsi="Times New Roman" w:cs="Times New Roman"/>
          <w:bCs/>
          <w:sz w:val="24"/>
          <w:szCs w:val="24"/>
        </w:rPr>
        <w:t xml:space="preserve">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jelentkezők</w:t>
      </w:r>
      <w:proofErr w:type="gramEnd"/>
      <w:r>
        <w:rPr>
          <w:rFonts w:ascii="Times New Roman" w:hAnsi="Times New Roman" w:cs="Times New Roman"/>
          <w:bCs/>
          <w:sz w:val="24"/>
          <w:szCs w:val="24"/>
        </w:rPr>
        <w:t xml:space="preserve">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eredményes</w:t>
      </w:r>
      <w:proofErr w:type="gramEnd"/>
      <w:r>
        <w:rPr>
          <w:rFonts w:ascii="Times New Roman" w:hAnsi="Times New Roman" w:cs="Times New Roman"/>
          <w:bCs/>
          <w:sz w:val="24"/>
          <w:szCs w:val="24"/>
        </w:rPr>
        <w:t xml:space="preserve"> vizsgát tettek aránya,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közfoglalkoztatás</w:t>
      </w:r>
      <w:proofErr w:type="gramEnd"/>
      <w:r>
        <w:rPr>
          <w:rFonts w:ascii="Times New Roman" w:hAnsi="Times New Roman" w:cs="Times New Roman"/>
          <w:bCs/>
          <w:sz w:val="24"/>
          <w:szCs w:val="24"/>
        </w:rPr>
        <w:t xml:space="preserve"> szervezését vállaló önkormányzati intézmények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közfoglalkoztatottak</w:t>
      </w:r>
      <w:proofErr w:type="gramEnd"/>
      <w:r>
        <w:rPr>
          <w:rFonts w:ascii="Times New Roman" w:hAnsi="Times New Roman" w:cs="Times New Roman"/>
          <w:bCs/>
          <w:sz w:val="24"/>
          <w:szCs w:val="24"/>
        </w:rPr>
        <w:t xml:space="preserve">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Pr="007034F2" w:rsidRDefault="00CB2395" w:rsidP="00CB2395">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CB2395" w:rsidRDefault="00CB2395" w:rsidP="00CB2395">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CB2395"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CB2395"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8B43A7" w:rsidRDefault="008B43A7"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F51E99" w:rsidRDefault="00F51E99" w:rsidP="00590A96">
      <w:pPr>
        <w:autoSpaceDE w:val="0"/>
        <w:autoSpaceDN w:val="0"/>
        <w:adjustRightInd w:val="0"/>
        <w:spacing w:after="0" w:line="240" w:lineRule="auto"/>
        <w:jc w:val="both"/>
        <w:rPr>
          <w:rFonts w:ascii="Times New Roman" w:eastAsia="GothamNarrow-Light" w:hAnsi="Times New Roman" w:cs="Times New Roman"/>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7839"/>
      </w:tblGrid>
      <w:tr w:rsidR="00B662B6" w:rsidTr="00CB2395">
        <w:tc>
          <w:tcPr>
            <w:tcW w:w="1985" w:type="dxa"/>
            <w:shd w:val="clear" w:color="auto" w:fill="DBE5F1" w:themeFill="accent1" w:themeFillTint="33"/>
          </w:tcPr>
          <w:p w:rsidR="00047021" w:rsidRDefault="00047021" w:rsidP="00590A96">
            <w:pPr>
              <w:autoSpaceDE w:val="0"/>
              <w:autoSpaceDN w:val="0"/>
              <w:adjustRightInd w:val="0"/>
              <w:jc w:val="both"/>
              <w:rPr>
                <w:rFonts w:ascii="Times New Roman" w:eastAsia="GothamNarrow-Light" w:hAnsi="Times New Roman" w:cs="Times New Roman"/>
                <w:sz w:val="24"/>
                <w:szCs w:val="24"/>
              </w:rPr>
            </w:pPr>
          </w:p>
          <w:p w:rsidR="00047021" w:rsidRDefault="00047021" w:rsidP="00590A96">
            <w:pPr>
              <w:autoSpaceDE w:val="0"/>
              <w:autoSpaceDN w:val="0"/>
              <w:adjustRightInd w:val="0"/>
              <w:jc w:val="both"/>
              <w:rPr>
                <w:rFonts w:ascii="Times New Roman" w:eastAsia="GothamNarrow-Light" w:hAnsi="Times New Roman" w:cs="Times New Roman"/>
                <w:sz w:val="24"/>
                <w:szCs w:val="24"/>
              </w:rPr>
            </w:pPr>
          </w:p>
          <w:p w:rsidR="00047021" w:rsidRDefault="00047021" w:rsidP="00590A96">
            <w:pPr>
              <w:autoSpaceDE w:val="0"/>
              <w:autoSpaceDN w:val="0"/>
              <w:adjustRightInd w:val="0"/>
              <w:jc w:val="both"/>
              <w:rPr>
                <w:rFonts w:ascii="Times New Roman" w:eastAsia="GothamNarrow-Light" w:hAnsi="Times New Roman" w:cs="Times New Roman"/>
                <w:sz w:val="24"/>
                <w:szCs w:val="24"/>
              </w:rPr>
            </w:pPr>
          </w:p>
          <w:p w:rsidR="00047021" w:rsidRDefault="00047021" w:rsidP="00590A96">
            <w:pPr>
              <w:autoSpaceDE w:val="0"/>
              <w:autoSpaceDN w:val="0"/>
              <w:adjustRightInd w:val="0"/>
              <w:jc w:val="both"/>
              <w:rPr>
                <w:rFonts w:ascii="Times New Roman" w:eastAsia="GothamNarrow-Light" w:hAnsi="Times New Roman" w:cs="Times New Roman"/>
                <w:sz w:val="24"/>
                <w:szCs w:val="24"/>
              </w:rPr>
            </w:pPr>
          </w:p>
          <w:p w:rsidR="00B662B6" w:rsidRDefault="00B662B6" w:rsidP="00590A96">
            <w:pPr>
              <w:autoSpaceDE w:val="0"/>
              <w:autoSpaceDN w:val="0"/>
              <w:adjustRightInd w:val="0"/>
              <w:jc w:val="both"/>
              <w:rPr>
                <w:rFonts w:ascii="Times New Roman" w:eastAsia="GothamNarrow-Light" w:hAnsi="Times New Roman" w:cs="Times New Roman"/>
                <w:sz w:val="24"/>
                <w:szCs w:val="24"/>
              </w:rPr>
            </w:pPr>
            <w:r>
              <w:rPr>
                <w:rFonts w:ascii="Times New Roman" w:eastAsia="GothamNarrow-Light" w:hAnsi="Times New Roman" w:cs="Times New Roman"/>
                <w:sz w:val="24"/>
                <w:szCs w:val="24"/>
              </w:rPr>
              <w:t>szociálpolitika</w:t>
            </w:r>
          </w:p>
        </w:tc>
        <w:tc>
          <w:tcPr>
            <w:tcW w:w="7970" w:type="dxa"/>
          </w:tcPr>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Megőrizzük a rászorultak lakhatási és lakásállag javítását célzó támogatását.</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 xml:space="preserve">A </w:t>
            </w:r>
            <w:proofErr w:type="spellStart"/>
            <w:r w:rsidRPr="007656AC">
              <w:rPr>
                <w:rFonts w:ascii="Times New Roman" w:hAnsi="Times New Roman" w:cs="Times New Roman"/>
                <w:color w:val="000000"/>
                <w:sz w:val="24"/>
                <w:szCs w:val="24"/>
              </w:rPr>
              <w:t>GYES-en</w:t>
            </w:r>
            <w:proofErr w:type="spellEnd"/>
            <w:r w:rsidRPr="007656AC">
              <w:rPr>
                <w:rFonts w:ascii="Times New Roman" w:hAnsi="Times New Roman" w:cs="Times New Roman"/>
                <w:color w:val="000000"/>
                <w:sz w:val="24"/>
                <w:szCs w:val="24"/>
              </w:rPr>
              <w:t xml:space="preserve"> lévő szülő részére pályázati úton hozzájárulást nyújtunk a fővárosi közösségi közlekedés költségeihez.</w:t>
            </w:r>
          </w:p>
          <w:p w:rsidR="00B662B6" w:rsidRDefault="00B662B6" w:rsidP="00B662B6">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Olyan szolgáltatásokat vezetünk be, amelyek enyhítik a szociálisan rászorultak veszélyeztetettségének hatásait (szociális mosoda, élelmiszerbank).</w:t>
            </w:r>
          </w:p>
          <w:p w:rsidR="00B662B6" w:rsidRDefault="00B662B6" w:rsidP="00B662B6">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A rászorulóknak továbbra is biztosítjuk az ingyenes bölcsődei és családi napközi ellátást.</w:t>
            </w:r>
          </w:p>
          <w:p w:rsidR="00B662B6" w:rsidRDefault="00762254" w:rsidP="00B662B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3"/>
                <w:szCs w:val="23"/>
              </w:rPr>
              <w:t>A s</w:t>
            </w:r>
            <w:r w:rsidR="00B662B6" w:rsidRPr="00AD5915">
              <w:rPr>
                <w:rFonts w:ascii="Times New Roman" w:hAnsi="Times New Roman" w:cs="Times New Roman"/>
                <w:bCs/>
                <w:sz w:val="23"/>
                <w:szCs w:val="23"/>
              </w:rPr>
              <w:t>zociálisan</w:t>
            </w:r>
            <w:r w:rsidR="00B662B6">
              <w:rPr>
                <w:rFonts w:ascii="Times New Roman" w:hAnsi="Times New Roman" w:cs="Times New Roman"/>
                <w:bCs/>
                <w:sz w:val="23"/>
                <w:szCs w:val="23"/>
              </w:rPr>
              <w:t xml:space="preserve"> rászorult gyermekek bölcsődei, óvodai, általános és középiskolai étkeztetési költségét átvállaljuk.</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A rászorultak lakhatási költségeikhez támogatást kapnak.</w:t>
            </w:r>
          </w:p>
        </w:tc>
      </w:tr>
    </w:tbl>
    <w:p w:rsidR="00F51E99" w:rsidRDefault="00F51E99"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CB2395" w:rsidRPr="00CB2395" w:rsidRDefault="00CB2395" w:rsidP="00CB2395">
      <w:pPr>
        <w:autoSpaceDE w:val="0"/>
        <w:autoSpaceDN w:val="0"/>
        <w:adjustRightInd w:val="0"/>
        <w:spacing w:after="0" w:line="240" w:lineRule="auto"/>
        <w:jc w:val="both"/>
        <w:rPr>
          <w:rFonts w:ascii="Times New Roman" w:hAnsi="Times New Roman" w:cs="Times New Roman"/>
          <w:bCs/>
          <w:sz w:val="24"/>
          <w:szCs w:val="24"/>
          <w:u w:val="single"/>
        </w:rPr>
      </w:pPr>
      <w:r w:rsidRPr="00CB2395">
        <w:rPr>
          <w:rFonts w:ascii="Times New Roman" w:hAnsi="Times New Roman" w:cs="Times New Roman"/>
          <w:bCs/>
          <w:sz w:val="24"/>
          <w:szCs w:val="24"/>
          <w:u w:val="single"/>
        </w:rPr>
        <w:t>Az intézkedés indikátorai:</w:t>
      </w:r>
    </w:p>
    <w:p w:rsidR="00CB2395"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szociális</w:t>
      </w:r>
      <w:proofErr w:type="gramEnd"/>
      <w:r>
        <w:rPr>
          <w:rFonts w:ascii="Times New Roman" w:hAnsi="Times New Roman" w:cs="Times New Roman"/>
          <w:bCs/>
          <w:sz w:val="24"/>
          <w:szCs w:val="24"/>
        </w:rPr>
        <w:t xml:space="preserve"> rendelet módosítása,</w:t>
      </w:r>
    </w:p>
    <w:p w:rsidR="00E345FF"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térítésmentesen</w:t>
      </w:r>
      <w:proofErr w:type="gramEnd"/>
      <w:r>
        <w:rPr>
          <w:rFonts w:ascii="Times New Roman" w:hAnsi="Times New Roman" w:cs="Times New Roman"/>
          <w:bCs/>
          <w:sz w:val="24"/>
          <w:szCs w:val="24"/>
        </w:rPr>
        <w:t xml:space="preserve"> vagy kedvezményesen étkező gyermekek száma, aránya,</w:t>
      </w:r>
    </w:p>
    <w:p w:rsidR="00CB2395"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gyermekek</w:t>
      </w:r>
      <w:proofErr w:type="gramEnd"/>
      <w:r>
        <w:rPr>
          <w:rFonts w:ascii="Times New Roman" w:hAnsi="Times New Roman" w:cs="Times New Roman"/>
          <w:bCs/>
          <w:sz w:val="24"/>
          <w:szCs w:val="24"/>
        </w:rPr>
        <w:t xml:space="preserve"> napközbeni ellátást igénybe vevők száma, gondozási díjat nem fizető szülők aránya,</w:t>
      </w:r>
    </w:p>
    <w:p w:rsidR="00E345FF"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szociális</w:t>
      </w:r>
      <w:proofErr w:type="gramEnd"/>
      <w:r>
        <w:rPr>
          <w:rFonts w:ascii="Times New Roman" w:hAnsi="Times New Roman" w:cs="Times New Roman"/>
          <w:bCs/>
          <w:sz w:val="24"/>
          <w:szCs w:val="24"/>
        </w:rPr>
        <w:t xml:space="preserve"> kérelmet benyújtok száma,</w:t>
      </w:r>
    </w:p>
    <w:p w:rsidR="00E345FF"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új</w:t>
      </w:r>
      <w:proofErr w:type="gramEnd"/>
      <w:r>
        <w:rPr>
          <w:rFonts w:ascii="Times New Roman" w:hAnsi="Times New Roman" w:cs="Times New Roman"/>
          <w:bCs/>
          <w:sz w:val="24"/>
          <w:szCs w:val="24"/>
        </w:rPr>
        <w:t xml:space="preserve"> szolgáltatások száma</w:t>
      </w:r>
    </w:p>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CB2395" w:rsidRPr="007034F2" w:rsidRDefault="00CB2395" w:rsidP="00CB2395">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CB2395" w:rsidRDefault="00CB2395" w:rsidP="00CB2395">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CB2395"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CB2395" w:rsidRDefault="00CB2395"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CB2395"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CB2395" w:rsidRDefault="00CB2395"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CB2395" w:rsidRDefault="00CB2395"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CB2395" w:rsidRDefault="00CB2395" w:rsidP="00047021">
      <w:pPr>
        <w:autoSpaceDE w:val="0"/>
        <w:autoSpaceDN w:val="0"/>
        <w:adjustRightInd w:val="0"/>
        <w:spacing w:after="0" w:line="240" w:lineRule="auto"/>
        <w:jc w:val="both"/>
        <w:rPr>
          <w:rFonts w:ascii="Times New Roman" w:hAnsi="Times New Roman" w:cs="Times New Roman"/>
          <w:bCs/>
          <w:sz w:val="24"/>
          <w:szCs w:val="24"/>
        </w:rPr>
      </w:pPr>
    </w:p>
    <w:p w:rsidR="00F51E99" w:rsidRDefault="00F51E99"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7842"/>
      </w:tblGrid>
      <w:tr w:rsidR="00B662B6" w:rsidTr="00E345FF">
        <w:tc>
          <w:tcPr>
            <w:tcW w:w="1985" w:type="dxa"/>
            <w:shd w:val="clear" w:color="auto" w:fill="DBE5F1" w:themeFill="accent1" w:themeFillTint="33"/>
          </w:tcPr>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B662B6" w:rsidRDefault="00B662B6" w:rsidP="00590A9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egészségügy</w:t>
            </w:r>
          </w:p>
        </w:tc>
        <w:tc>
          <w:tcPr>
            <w:tcW w:w="7970" w:type="dxa"/>
          </w:tcPr>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Folytatjuk a szűrőprogramok szervezését.</w:t>
            </w:r>
          </w:p>
          <w:p w:rsidR="00B662B6" w:rsidRDefault="00B662B6" w:rsidP="00B662B6">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Megteremtjük a csecsemők és kisdedek számára a rotavírus védőoltás költségeinek hátterét, és vállaljuk 6 hetestől 6 hónapos életkorig a kerületben élő kisdedek oltásának megszervezését.</w:t>
            </w:r>
          </w:p>
          <w:p w:rsidR="00B662B6" w:rsidRDefault="00047021" w:rsidP="00E345FF">
            <w:pPr>
              <w:jc w:val="both"/>
              <w:rPr>
                <w:rFonts w:ascii="Times New Roman" w:hAnsi="Times New Roman" w:cs="Times New Roman"/>
                <w:color w:val="000000"/>
                <w:sz w:val="24"/>
                <w:szCs w:val="24"/>
              </w:rPr>
            </w:pPr>
            <w:r w:rsidRPr="00047021">
              <w:rPr>
                <w:rFonts w:ascii="Times New Roman" w:eastAsia="Calibri" w:hAnsi="Times New Roman" w:cs="Times New Roman"/>
                <w:sz w:val="24"/>
                <w:szCs w:val="24"/>
              </w:rPr>
              <w:t>Kerületi nagyrendezvényeken preventív egészségügyi akciókat szervezünk.</w:t>
            </w:r>
          </w:p>
        </w:tc>
      </w:tr>
    </w:tbl>
    <w:p w:rsidR="00B662B6" w:rsidRDefault="00B662B6" w:rsidP="00590A96">
      <w:pPr>
        <w:autoSpaceDE w:val="0"/>
        <w:autoSpaceDN w:val="0"/>
        <w:adjustRightInd w:val="0"/>
        <w:spacing w:after="0" w:line="240" w:lineRule="auto"/>
        <w:jc w:val="both"/>
        <w:rPr>
          <w:rFonts w:ascii="Times New Roman" w:hAnsi="Times New Roman" w:cs="Times New Roman"/>
          <w:color w:val="000000"/>
          <w:sz w:val="24"/>
          <w:szCs w:val="24"/>
        </w:rPr>
      </w:pPr>
    </w:p>
    <w:p w:rsidR="00047021" w:rsidRPr="00E345FF" w:rsidRDefault="00047021" w:rsidP="00047021">
      <w:pPr>
        <w:autoSpaceDE w:val="0"/>
        <w:autoSpaceDN w:val="0"/>
        <w:adjustRightInd w:val="0"/>
        <w:spacing w:after="0" w:line="240" w:lineRule="auto"/>
        <w:jc w:val="both"/>
        <w:rPr>
          <w:rFonts w:ascii="Times New Roman" w:hAnsi="Times New Roman" w:cs="Times New Roman"/>
          <w:bCs/>
          <w:sz w:val="24"/>
          <w:szCs w:val="24"/>
          <w:u w:val="single"/>
        </w:rPr>
      </w:pPr>
      <w:r w:rsidRPr="00E345FF">
        <w:rPr>
          <w:rFonts w:ascii="Times New Roman" w:hAnsi="Times New Roman" w:cs="Times New Roman"/>
          <w:bCs/>
          <w:sz w:val="24"/>
          <w:szCs w:val="24"/>
          <w:u w:val="single"/>
        </w:rPr>
        <w:t>Az intézkedés indikátorai:</w:t>
      </w:r>
    </w:p>
    <w:p w:rsidR="008B43A7"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szűrőprogramok</w:t>
      </w:r>
      <w:proofErr w:type="gramEnd"/>
      <w:r>
        <w:rPr>
          <w:rFonts w:ascii="Times New Roman" w:hAnsi="Times New Roman" w:cs="Times New Roman"/>
          <w:bCs/>
          <w:sz w:val="24"/>
          <w:szCs w:val="24"/>
        </w:rPr>
        <w:t xml:space="preserve"> száma, </w:t>
      </w:r>
    </w:p>
    <w:p w:rsidR="00E345FF" w:rsidRDefault="00E345FF"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szűrőprogramok</w:t>
      </w:r>
      <w:proofErr w:type="gramEnd"/>
      <w:r>
        <w:rPr>
          <w:rFonts w:ascii="Times New Roman" w:hAnsi="Times New Roman" w:cs="Times New Roman"/>
          <w:bCs/>
          <w:sz w:val="24"/>
          <w:szCs w:val="24"/>
        </w:rPr>
        <w:t xml:space="preserve"> tapasztalatainak értékelése,</w:t>
      </w:r>
    </w:p>
    <w:p w:rsidR="00E345FF" w:rsidRDefault="009E53E2" w:rsidP="00047021">
      <w:pPr>
        <w:autoSpaceDE w:val="0"/>
        <w:autoSpaceDN w:val="0"/>
        <w:adjustRightInd w:val="0"/>
        <w:spacing w:after="0" w:line="240" w:lineRule="auto"/>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rotavírus védőoltás költségeinek</w:t>
      </w:r>
      <w:r>
        <w:rPr>
          <w:rFonts w:ascii="Times New Roman" w:hAnsi="Times New Roman" w:cs="Times New Roman"/>
          <w:color w:val="000000"/>
          <w:sz w:val="24"/>
          <w:szCs w:val="24"/>
        </w:rPr>
        <w:t xml:space="preserve"> részbeni átvállalását igénylők száma,</w:t>
      </w:r>
    </w:p>
    <w:p w:rsidR="009E53E2" w:rsidRDefault="009E53E2" w:rsidP="00047021">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color w:val="000000"/>
          <w:sz w:val="24"/>
          <w:szCs w:val="24"/>
        </w:rPr>
        <w:t>rendezvények</w:t>
      </w:r>
      <w:proofErr w:type="gramEnd"/>
      <w:r>
        <w:rPr>
          <w:rFonts w:ascii="Times New Roman" w:hAnsi="Times New Roman" w:cs="Times New Roman"/>
          <w:color w:val="000000"/>
          <w:sz w:val="24"/>
          <w:szCs w:val="24"/>
        </w:rPr>
        <w:t xml:space="preserve"> száma. </w:t>
      </w:r>
    </w:p>
    <w:p w:rsidR="00E345FF" w:rsidRDefault="00E345FF" w:rsidP="00E345FF">
      <w:pPr>
        <w:autoSpaceDE w:val="0"/>
        <w:autoSpaceDN w:val="0"/>
        <w:adjustRightInd w:val="0"/>
        <w:spacing w:after="0" w:line="240" w:lineRule="auto"/>
        <w:jc w:val="both"/>
        <w:rPr>
          <w:rFonts w:ascii="Times New Roman" w:hAnsi="Times New Roman" w:cs="Times New Roman"/>
          <w:bCs/>
          <w:sz w:val="24"/>
          <w:szCs w:val="24"/>
          <w:u w:val="single"/>
        </w:rPr>
      </w:pPr>
    </w:p>
    <w:p w:rsidR="00E345FF" w:rsidRPr="007034F2" w:rsidRDefault="00E345FF" w:rsidP="00E345FF">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E345FF" w:rsidRDefault="00E345FF" w:rsidP="00E345FF">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E345FF"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E345FF" w:rsidRDefault="00E345FF"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E345FF" w:rsidRDefault="00E345FF"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E345FF" w:rsidRDefault="00E345FF"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E345FF" w:rsidRDefault="00E345FF"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E345FF"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E345FF" w:rsidRDefault="00E345FF"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E345FF" w:rsidRDefault="00E345FF"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E345FF" w:rsidRDefault="00E345FF"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E345FF" w:rsidRDefault="00E345FF"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B662B6" w:rsidRDefault="00B662B6" w:rsidP="00590A96">
      <w:pPr>
        <w:autoSpaceDE w:val="0"/>
        <w:autoSpaceDN w:val="0"/>
        <w:adjustRightInd w:val="0"/>
        <w:spacing w:after="0" w:line="240" w:lineRule="auto"/>
        <w:jc w:val="both"/>
        <w:rPr>
          <w:rFonts w:ascii="Times New Roman" w:hAnsi="Times New Roman" w:cs="Times New Roman"/>
          <w:color w:val="000000"/>
          <w:sz w:val="24"/>
          <w:szCs w:val="24"/>
        </w:rPr>
      </w:pP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46"/>
      </w:tblGrid>
      <w:tr w:rsidR="00B662B6" w:rsidTr="009E53E2">
        <w:tc>
          <w:tcPr>
            <w:tcW w:w="1985" w:type="dxa"/>
            <w:shd w:val="clear" w:color="auto" w:fill="DBE5F1" w:themeFill="accent1" w:themeFillTint="33"/>
          </w:tcPr>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B662B6" w:rsidRDefault="00B662B6" w:rsidP="00590A9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szabadidő</w:t>
            </w:r>
          </w:p>
        </w:tc>
        <w:tc>
          <w:tcPr>
            <w:tcW w:w="7970" w:type="dxa"/>
          </w:tcPr>
          <w:p w:rsidR="00047021" w:rsidRDefault="00047021" w:rsidP="00047021">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Megvizsgáljuk a hátrányos helyzetű fiatalok, kisgyerekes családok részére a kedvezményes uszodahasználat igénybevételének lehetőségét.</w:t>
            </w:r>
          </w:p>
          <w:p w:rsidR="00047021" w:rsidRDefault="00047021" w:rsidP="00047021">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A gyermekek, fiatalok szabadidejének hasznos, tartalmas eltöltéséhez újabb közösségi programokat kínálunk.</w:t>
            </w:r>
          </w:p>
          <w:p w:rsidR="00047021" w:rsidRDefault="00047021" w:rsidP="00047021">
            <w:pPr>
              <w:autoSpaceDE w:val="0"/>
              <w:autoSpaceDN w:val="0"/>
              <w:adjustRightInd w:val="0"/>
              <w:jc w:val="both"/>
              <w:rPr>
                <w:rFonts w:ascii="Times New Roman" w:eastAsia="GothamNarrow-Light" w:hAnsi="Times New Roman" w:cs="Times New Roman"/>
                <w:sz w:val="24"/>
                <w:szCs w:val="24"/>
              </w:rPr>
            </w:pPr>
            <w:r w:rsidRPr="007656AC">
              <w:rPr>
                <w:rFonts w:ascii="Times New Roman" w:hAnsi="Times New Roman" w:cs="Times New Roman"/>
                <w:color w:val="000000"/>
                <w:sz w:val="24"/>
                <w:szCs w:val="24"/>
              </w:rPr>
              <w:t>Elősegítjük a szociálisan rászorultak számára az igényes szórakozásban, művelődésben való részvétel lehetőségét.</w:t>
            </w:r>
          </w:p>
          <w:p w:rsidR="00B662B6" w:rsidRDefault="00047021" w:rsidP="00047021">
            <w:pPr>
              <w:autoSpaceDE w:val="0"/>
              <w:autoSpaceDN w:val="0"/>
              <w:adjustRightInd w:val="0"/>
              <w:jc w:val="both"/>
              <w:rPr>
                <w:rFonts w:ascii="Times New Roman" w:hAnsi="Times New Roman" w:cs="Times New Roman"/>
                <w:color w:val="000000"/>
                <w:sz w:val="24"/>
                <w:szCs w:val="24"/>
              </w:rPr>
            </w:pPr>
            <w:r w:rsidRPr="00B86AC7">
              <w:rPr>
                <w:rFonts w:ascii="Times New Roman" w:hAnsi="Times New Roman"/>
                <w:sz w:val="24"/>
                <w:szCs w:val="24"/>
              </w:rPr>
              <w:t>Elősegítjük a szociálisan rászorultak számára a</w:t>
            </w:r>
            <w:r w:rsidR="00762254">
              <w:rPr>
                <w:rFonts w:ascii="Times New Roman" w:hAnsi="Times New Roman"/>
                <w:sz w:val="24"/>
                <w:szCs w:val="24"/>
              </w:rPr>
              <w:t xml:space="preserve"> hétvégi sportolási lehetőségeket.</w:t>
            </w:r>
          </w:p>
        </w:tc>
      </w:tr>
    </w:tbl>
    <w:p w:rsidR="00B662B6" w:rsidRDefault="00B662B6" w:rsidP="00590A96">
      <w:pPr>
        <w:autoSpaceDE w:val="0"/>
        <w:autoSpaceDN w:val="0"/>
        <w:adjustRightInd w:val="0"/>
        <w:spacing w:after="0" w:line="240" w:lineRule="auto"/>
        <w:jc w:val="both"/>
        <w:rPr>
          <w:rFonts w:ascii="Times New Roman" w:hAnsi="Times New Roman" w:cs="Times New Roman"/>
          <w:color w:val="000000"/>
          <w:sz w:val="24"/>
          <w:szCs w:val="24"/>
        </w:rPr>
      </w:pPr>
    </w:p>
    <w:p w:rsidR="009E53E2" w:rsidRPr="00E345FF"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r w:rsidRPr="00E345FF">
        <w:rPr>
          <w:rFonts w:ascii="Times New Roman" w:hAnsi="Times New Roman" w:cs="Times New Roman"/>
          <w:bCs/>
          <w:sz w:val="24"/>
          <w:szCs w:val="24"/>
          <w:u w:val="single"/>
        </w:rPr>
        <w:t>Az intézkedés indikátorai:</w:t>
      </w:r>
    </w:p>
    <w:p w:rsidR="00B662B6"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új</w:t>
      </w:r>
      <w:proofErr w:type="gramEnd"/>
      <w:r>
        <w:rPr>
          <w:rFonts w:ascii="Times New Roman" w:hAnsi="Times New Roman" w:cs="Times New Roman"/>
          <w:color w:val="000000"/>
          <w:sz w:val="24"/>
          <w:szCs w:val="24"/>
        </w:rPr>
        <w:t xml:space="preserve"> szolgáltatások száma,</w:t>
      </w: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közösségi</w:t>
      </w:r>
      <w:proofErr w:type="gramEnd"/>
      <w:r>
        <w:rPr>
          <w:rFonts w:ascii="Times New Roman" w:hAnsi="Times New Roman" w:cs="Times New Roman"/>
          <w:color w:val="000000"/>
          <w:sz w:val="24"/>
          <w:szCs w:val="24"/>
        </w:rPr>
        <w:t xml:space="preserve"> programok száma,</w:t>
      </w: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résztvevők</w:t>
      </w:r>
      <w:proofErr w:type="gramEnd"/>
      <w:r>
        <w:rPr>
          <w:rFonts w:ascii="Times New Roman" w:hAnsi="Times New Roman" w:cs="Times New Roman"/>
          <w:color w:val="000000"/>
          <w:sz w:val="24"/>
          <w:szCs w:val="24"/>
        </w:rPr>
        <w:t xml:space="preserve"> száma,</w:t>
      </w: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éves</w:t>
      </w:r>
      <w:proofErr w:type="gramEnd"/>
      <w:r>
        <w:rPr>
          <w:rFonts w:ascii="Times New Roman" w:hAnsi="Times New Roman" w:cs="Times New Roman"/>
          <w:color w:val="000000"/>
          <w:sz w:val="24"/>
          <w:szCs w:val="24"/>
        </w:rPr>
        <w:t xml:space="preserve"> rendezvényterv.</w:t>
      </w: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
    <w:p w:rsidR="009E53E2" w:rsidRPr="007034F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9E53E2"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9E53E2"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9E53E2" w:rsidRDefault="009E53E2" w:rsidP="009E53E2">
      <w:pPr>
        <w:autoSpaceDE w:val="0"/>
        <w:autoSpaceDN w:val="0"/>
        <w:adjustRightInd w:val="0"/>
        <w:spacing w:after="0" w:line="240" w:lineRule="auto"/>
        <w:jc w:val="both"/>
        <w:rPr>
          <w:rFonts w:ascii="Times New Roman" w:hAnsi="Times New Roman" w:cs="Times New Roman"/>
          <w:color w:val="000000"/>
          <w:sz w:val="24"/>
          <w:szCs w:val="24"/>
        </w:rPr>
      </w:pPr>
    </w:p>
    <w:p w:rsidR="009E53E2"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34"/>
      </w:tblGrid>
      <w:tr w:rsidR="00B662B6" w:rsidTr="009E53E2">
        <w:tc>
          <w:tcPr>
            <w:tcW w:w="1985" w:type="dxa"/>
            <w:shd w:val="clear" w:color="auto" w:fill="DBE5F1" w:themeFill="accent1" w:themeFillTint="33"/>
          </w:tcPr>
          <w:p w:rsidR="00047021" w:rsidRDefault="00047021" w:rsidP="00590A96">
            <w:pPr>
              <w:autoSpaceDE w:val="0"/>
              <w:autoSpaceDN w:val="0"/>
              <w:adjustRightInd w:val="0"/>
              <w:jc w:val="both"/>
              <w:rPr>
                <w:rFonts w:ascii="Times New Roman" w:hAnsi="Times New Roman" w:cs="Times New Roman"/>
                <w:color w:val="000000"/>
                <w:sz w:val="24"/>
                <w:szCs w:val="24"/>
              </w:rPr>
            </w:pPr>
          </w:p>
          <w:p w:rsidR="00B662B6" w:rsidRDefault="00B662B6" w:rsidP="00590A9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esélyegyenlőség</w:t>
            </w:r>
          </w:p>
        </w:tc>
        <w:tc>
          <w:tcPr>
            <w:tcW w:w="7970" w:type="dxa"/>
          </w:tcPr>
          <w:p w:rsidR="00B662B6" w:rsidRDefault="00B662B6" w:rsidP="00B662B6">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A</w:t>
            </w:r>
            <w:r w:rsidR="00047021">
              <w:rPr>
                <w:rFonts w:ascii="Times New Roman" w:hAnsi="Times New Roman" w:cs="Times New Roman"/>
                <w:color w:val="000000"/>
                <w:sz w:val="24"/>
                <w:szCs w:val="24"/>
              </w:rPr>
              <w:t xml:space="preserve"> hátrányos helyzetű, a</w:t>
            </w:r>
            <w:r w:rsidRPr="007656AC">
              <w:rPr>
                <w:rFonts w:ascii="Times New Roman" w:hAnsi="Times New Roman" w:cs="Times New Roman"/>
                <w:color w:val="000000"/>
                <w:sz w:val="24"/>
                <w:szCs w:val="24"/>
              </w:rPr>
              <w:t xml:space="preserve"> halmozottan hátrányos helyzetű csoportok megsegítése érdekében a pozitív diszkrimináció formáit alkalmazzuk.</w:t>
            </w:r>
          </w:p>
          <w:p w:rsidR="00C1658B" w:rsidRDefault="00C1658B" w:rsidP="00B662B6">
            <w:pPr>
              <w:autoSpaceDE w:val="0"/>
              <w:autoSpaceDN w:val="0"/>
              <w:adjustRightInd w:val="0"/>
              <w:jc w:val="both"/>
              <w:rPr>
                <w:rFonts w:ascii="Times New Roman" w:eastAsia="GothamNarrow-Light" w:hAnsi="Times New Roman" w:cs="Times New Roman"/>
                <w:sz w:val="24"/>
                <w:szCs w:val="24"/>
              </w:rPr>
            </w:pPr>
            <w:r>
              <w:rPr>
                <w:rFonts w:ascii="Times New Roman" w:hAnsi="Times New Roman" w:cs="Times New Roman"/>
                <w:color w:val="000000"/>
                <w:sz w:val="24"/>
                <w:szCs w:val="24"/>
              </w:rPr>
              <w:t>Iskolai és óvodai szociális munka bevezetése.</w:t>
            </w:r>
          </w:p>
          <w:p w:rsidR="00B662B6" w:rsidRDefault="00B662B6" w:rsidP="00590A96">
            <w:pPr>
              <w:autoSpaceDE w:val="0"/>
              <w:autoSpaceDN w:val="0"/>
              <w:adjustRightInd w:val="0"/>
              <w:jc w:val="both"/>
              <w:rPr>
                <w:rFonts w:ascii="Times New Roman" w:hAnsi="Times New Roman" w:cs="Times New Roman"/>
                <w:color w:val="000000"/>
                <w:sz w:val="24"/>
                <w:szCs w:val="24"/>
              </w:rPr>
            </w:pPr>
          </w:p>
        </w:tc>
      </w:tr>
    </w:tbl>
    <w:p w:rsidR="00B662B6" w:rsidRDefault="00B662B6" w:rsidP="00590A96">
      <w:pPr>
        <w:autoSpaceDE w:val="0"/>
        <w:autoSpaceDN w:val="0"/>
        <w:adjustRightInd w:val="0"/>
        <w:spacing w:after="0" w:line="240" w:lineRule="auto"/>
        <w:jc w:val="both"/>
        <w:rPr>
          <w:rFonts w:ascii="Times New Roman" w:hAnsi="Times New Roman" w:cs="Times New Roman"/>
          <w:color w:val="000000"/>
          <w:sz w:val="24"/>
          <w:szCs w:val="24"/>
        </w:rPr>
      </w:pPr>
    </w:p>
    <w:p w:rsidR="00047021" w:rsidRPr="009E53E2" w:rsidRDefault="00047021" w:rsidP="00047021">
      <w:pPr>
        <w:autoSpaceDE w:val="0"/>
        <w:autoSpaceDN w:val="0"/>
        <w:adjustRightInd w:val="0"/>
        <w:spacing w:after="0" w:line="240" w:lineRule="auto"/>
        <w:jc w:val="both"/>
        <w:rPr>
          <w:rFonts w:ascii="Times New Roman" w:hAnsi="Times New Roman" w:cs="Times New Roman"/>
          <w:bCs/>
          <w:sz w:val="24"/>
          <w:szCs w:val="24"/>
          <w:u w:val="single"/>
        </w:rPr>
      </w:pPr>
      <w:r w:rsidRPr="009E53E2">
        <w:rPr>
          <w:rFonts w:ascii="Times New Roman" w:hAnsi="Times New Roman" w:cs="Times New Roman"/>
          <w:bCs/>
          <w:sz w:val="24"/>
          <w:szCs w:val="24"/>
          <w:u w:val="single"/>
        </w:rPr>
        <w:t>Az intézkedés indikátorai:</w:t>
      </w:r>
    </w:p>
    <w:p w:rsidR="008B43A7" w:rsidRDefault="009E53E2" w:rsidP="00590A9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helyi</w:t>
      </w:r>
      <w:proofErr w:type="gramEnd"/>
      <w:r>
        <w:rPr>
          <w:rFonts w:ascii="Times New Roman" w:hAnsi="Times New Roman" w:cs="Times New Roman"/>
          <w:color w:val="000000"/>
          <w:sz w:val="24"/>
          <w:szCs w:val="24"/>
        </w:rPr>
        <w:t xml:space="preserve"> </w:t>
      </w:r>
      <w:r w:rsidR="004474F7">
        <w:rPr>
          <w:rFonts w:ascii="Times New Roman" w:hAnsi="Times New Roman" w:cs="Times New Roman"/>
          <w:color w:val="000000"/>
          <w:sz w:val="24"/>
          <w:szCs w:val="24"/>
        </w:rPr>
        <w:t>e</w:t>
      </w:r>
      <w:r>
        <w:rPr>
          <w:rFonts w:ascii="Times New Roman" w:hAnsi="Times New Roman" w:cs="Times New Roman"/>
          <w:color w:val="000000"/>
          <w:sz w:val="24"/>
          <w:szCs w:val="24"/>
        </w:rPr>
        <w:t>sélyegyenlőségi program éves értékelése,</w:t>
      </w:r>
    </w:p>
    <w:p w:rsidR="009E53E2" w:rsidRPr="00C1658B" w:rsidRDefault="009E53E2" w:rsidP="00C1658B">
      <w:pPr>
        <w:pStyle w:val="Nincstrkz"/>
        <w:rPr>
          <w:rFonts w:ascii="Times New Roman" w:hAnsi="Times New Roman"/>
          <w:sz w:val="24"/>
          <w:szCs w:val="24"/>
        </w:rPr>
      </w:pPr>
      <w:proofErr w:type="gramStart"/>
      <w:r w:rsidRPr="00C1658B">
        <w:rPr>
          <w:rFonts w:ascii="Times New Roman" w:hAnsi="Times New Roman"/>
          <w:sz w:val="24"/>
          <w:szCs w:val="24"/>
        </w:rPr>
        <w:t>szolgáltatások</w:t>
      </w:r>
      <w:proofErr w:type="gramEnd"/>
      <w:r w:rsidRPr="00C1658B">
        <w:rPr>
          <w:rFonts w:ascii="Times New Roman" w:hAnsi="Times New Roman"/>
          <w:sz w:val="24"/>
          <w:szCs w:val="24"/>
        </w:rPr>
        <w:t xml:space="preserve"> száma,</w:t>
      </w:r>
    </w:p>
    <w:p w:rsidR="00C1658B" w:rsidRPr="00C1658B" w:rsidRDefault="00C1658B" w:rsidP="00C1658B">
      <w:pPr>
        <w:pStyle w:val="Nincstrkz"/>
        <w:rPr>
          <w:rFonts w:ascii="Times New Roman" w:eastAsia="GothamNarrow-Light" w:hAnsi="Times New Roman"/>
          <w:sz w:val="24"/>
          <w:szCs w:val="24"/>
        </w:rPr>
      </w:pPr>
      <w:r w:rsidRPr="00C1658B">
        <w:rPr>
          <w:rFonts w:ascii="Times New Roman" w:hAnsi="Times New Roman"/>
          <w:sz w:val="24"/>
          <w:szCs w:val="24"/>
        </w:rPr>
        <w:t xml:space="preserve">iskolai és óvodai szociális munka </w:t>
      </w:r>
      <w:r>
        <w:rPr>
          <w:rFonts w:ascii="Times New Roman" w:hAnsi="Times New Roman"/>
          <w:sz w:val="24"/>
          <w:szCs w:val="24"/>
        </w:rPr>
        <w:t>szakmai programja,</w:t>
      </w:r>
    </w:p>
    <w:p w:rsidR="009E53E2" w:rsidRPr="00C1658B" w:rsidRDefault="009E53E2" w:rsidP="00C1658B">
      <w:pPr>
        <w:pStyle w:val="Nincstrkz"/>
        <w:rPr>
          <w:rFonts w:ascii="Times New Roman" w:hAnsi="Times New Roman"/>
          <w:sz w:val="24"/>
          <w:szCs w:val="24"/>
        </w:rPr>
      </w:pPr>
      <w:proofErr w:type="gramStart"/>
      <w:r w:rsidRPr="00C1658B">
        <w:rPr>
          <w:rFonts w:ascii="Times New Roman" w:hAnsi="Times New Roman"/>
          <w:sz w:val="24"/>
          <w:szCs w:val="24"/>
        </w:rPr>
        <w:t>megkülönböztetés</w:t>
      </w:r>
      <w:proofErr w:type="gramEnd"/>
      <w:r w:rsidRPr="00C1658B">
        <w:rPr>
          <w:rFonts w:ascii="Times New Roman" w:hAnsi="Times New Roman"/>
          <w:sz w:val="24"/>
          <w:szCs w:val="24"/>
        </w:rPr>
        <w:t xml:space="preserve"> miatti panaszok, bejelentések száma.</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p>
    <w:p w:rsidR="009E53E2" w:rsidRPr="007034F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9E53E2"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9E53E2"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8B43A7" w:rsidRDefault="008B43A7" w:rsidP="00590A96">
      <w:pPr>
        <w:autoSpaceDE w:val="0"/>
        <w:autoSpaceDN w:val="0"/>
        <w:adjustRightInd w:val="0"/>
        <w:spacing w:after="0" w:line="240" w:lineRule="auto"/>
        <w:jc w:val="both"/>
        <w:rPr>
          <w:rFonts w:ascii="Times New Roman" w:hAnsi="Times New Roman" w:cs="Times New Roman"/>
          <w:color w:val="000000"/>
          <w:sz w:val="24"/>
          <w:szCs w:val="24"/>
        </w:rPr>
      </w:pPr>
    </w:p>
    <w:p w:rsidR="008B43A7" w:rsidRDefault="008B43A7" w:rsidP="00590A96">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46"/>
      </w:tblGrid>
      <w:tr w:rsidR="00047021" w:rsidTr="009E53E2">
        <w:tc>
          <w:tcPr>
            <w:tcW w:w="1985" w:type="dxa"/>
            <w:shd w:val="clear" w:color="auto" w:fill="DBE5F1" w:themeFill="accent1" w:themeFillTint="33"/>
          </w:tcPr>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p>
          <w:p w:rsidR="00047021" w:rsidRDefault="00047021" w:rsidP="00590A9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partnerség</w:t>
            </w:r>
          </w:p>
        </w:tc>
        <w:tc>
          <w:tcPr>
            <w:tcW w:w="7970" w:type="dxa"/>
          </w:tcPr>
          <w:p w:rsidR="00047021" w:rsidRPr="00047021" w:rsidRDefault="00047021" w:rsidP="00047021">
            <w:pPr>
              <w:autoSpaceDE w:val="0"/>
              <w:autoSpaceDN w:val="0"/>
              <w:adjustRightInd w:val="0"/>
              <w:jc w:val="both"/>
              <w:rPr>
                <w:rFonts w:ascii="Times New Roman" w:eastAsia="GothamNarrow-Light" w:hAnsi="Times New Roman" w:cs="Times New Roman"/>
                <w:sz w:val="24"/>
                <w:szCs w:val="24"/>
              </w:rPr>
            </w:pPr>
            <w:r w:rsidRPr="00047021">
              <w:rPr>
                <w:rFonts w:ascii="Times New Roman" w:hAnsi="Times New Roman" w:cs="Times New Roman"/>
                <w:color w:val="000000"/>
                <w:sz w:val="24"/>
                <w:szCs w:val="24"/>
              </w:rPr>
              <w:t xml:space="preserve">A nyilvánosság, az önkormányzati döntések előkészítése érdekében </w:t>
            </w:r>
            <w:r w:rsidR="00EB177A">
              <w:rPr>
                <w:rFonts w:ascii="Times New Roman" w:hAnsi="Times New Roman" w:cs="Times New Roman"/>
                <w:color w:val="000000"/>
                <w:sz w:val="24"/>
                <w:szCs w:val="24"/>
              </w:rPr>
              <w:t xml:space="preserve">az </w:t>
            </w:r>
            <w:r w:rsidRPr="00047021">
              <w:rPr>
                <w:rFonts w:ascii="Times New Roman" w:hAnsi="Times New Roman" w:cs="Times New Roman"/>
                <w:color w:val="000000"/>
                <w:sz w:val="24"/>
                <w:szCs w:val="24"/>
              </w:rPr>
              <w:t>„e-részvétel” kiszélesítése.</w:t>
            </w:r>
          </w:p>
          <w:p w:rsidR="00047021" w:rsidRPr="00047021" w:rsidRDefault="00047021" w:rsidP="00047021">
            <w:pPr>
              <w:autoSpaceDE w:val="0"/>
              <w:autoSpaceDN w:val="0"/>
              <w:adjustRightInd w:val="0"/>
              <w:jc w:val="both"/>
              <w:rPr>
                <w:rFonts w:ascii="Times New Roman" w:eastAsia="GothamNarrow-Light" w:hAnsi="Times New Roman" w:cs="Times New Roman"/>
                <w:sz w:val="24"/>
                <w:szCs w:val="24"/>
              </w:rPr>
            </w:pPr>
            <w:r w:rsidRPr="00047021">
              <w:rPr>
                <w:rFonts w:ascii="Times New Roman" w:hAnsi="Times New Roman" w:cs="Times New Roman"/>
                <w:sz w:val="24"/>
                <w:szCs w:val="24"/>
              </w:rPr>
              <w:t>Támogatjuk a közös célok megvalósulását szolgáló helyi közösségek létrejöttét, szerveződéseiket.</w:t>
            </w:r>
          </w:p>
          <w:p w:rsidR="00047021" w:rsidRDefault="00047021" w:rsidP="00047021">
            <w:pPr>
              <w:autoSpaceDE w:val="0"/>
              <w:autoSpaceDN w:val="0"/>
              <w:adjustRightInd w:val="0"/>
              <w:jc w:val="both"/>
              <w:rPr>
                <w:rFonts w:ascii="Times New Roman" w:hAnsi="Times New Roman" w:cs="Times New Roman"/>
                <w:color w:val="000000"/>
                <w:sz w:val="24"/>
                <w:szCs w:val="24"/>
              </w:rPr>
            </w:pPr>
            <w:r w:rsidRPr="007656AC">
              <w:rPr>
                <w:rFonts w:ascii="Times New Roman" w:hAnsi="Times New Roman" w:cs="Times New Roman"/>
                <w:color w:val="000000"/>
                <w:sz w:val="24"/>
                <w:szCs w:val="24"/>
              </w:rPr>
              <w:t>Együttműködünk szakmai és civil szervezetekkel.</w:t>
            </w:r>
          </w:p>
        </w:tc>
      </w:tr>
    </w:tbl>
    <w:p w:rsidR="00AA699C" w:rsidRDefault="00AA699C"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9E53E2" w:rsidRPr="009E53E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r w:rsidRPr="009E53E2">
        <w:rPr>
          <w:rFonts w:ascii="Times New Roman" w:hAnsi="Times New Roman" w:cs="Times New Roman"/>
          <w:bCs/>
          <w:sz w:val="24"/>
          <w:szCs w:val="24"/>
          <w:u w:val="single"/>
        </w:rPr>
        <w:t>Az intézkedés indikátorai:</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roofErr w:type="gramStart"/>
      <w:r w:rsidRPr="009E53E2">
        <w:rPr>
          <w:rFonts w:ascii="Times New Roman" w:hAnsi="Times New Roman" w:cs="Times New Roman"/>
          <w:bCs/>
          <w:sz w:val="24"/>
          <w:szCs w:val="24"/>
        </w:rPr>
        <w:t>együttműkö</w:t>
      </w:r>
      <w:r>
        <w:rPr>
          <w:rFonts w:ascii="Times New Roman" w:hAnsi="Times New Roman" w:cs="Times New Roman"/>
          <w:bCs/>
          <w:sz w:val="24"/>
          <w:szCs w:val="24"/>
        </w:rPr>
        <w:t>dő</w:t>
      </w:r>
      <w:proofErr w:type="gramEnd"/>
      <w:r>
        <w:rPr>
          <w:rFonts w:ascii="Times New Roman" w:hAnsi="Times New Roman" w:cs="Times New Roman"/>
          <w:bCs/>
          <w:sz w:val="24"/>
          <w:szCs w:val="24"/>
        </w:rPr>
        <w:t xml:space="preserve"> civil szervezetek száma,</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kerületi</w:t>
      </w:r>
      <w:proofErr w:type="gramEnd"/>
      <w:r>
        <w:rPr>
          <w:rFonts w:ascii="Times New Roman" w:hAnsi="Times New Roman" w:cs="Times New Roman"/>
          <w:bCs/>
          <w:sz w:val="24"/>
          <w:szCs w:val="24"/>
        </w:rPr>
        <w:t xml:space="preserve"> Nagycsaládosok Egyesületével közös programok száma,</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önkormányzati</w:t>
      </w:r>
      <w:proofErr w:type="gramEnd"/>
      <w:r>
        <w:rPr>
          <w:rFonts w:ascii="Times New Roman" w:hAnsi="Times New Roman" w:cs="Times New Roman"/>
          <w:bCs/>
          <w:sz w:val="24"/>
          <w:szCs w:val="24"/>
        </w:rPr>
        <w:t xml:space="preserve"> kommunikációs eszközök,</w:t>
      </w:r>
    </w:p>
    <w:p w:rsidR="009E53E2" w:rsidRP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támogatott</w:t>
      </w:r>
      <w:proofErr w:type="gramEnd"/>
      <w:r>
        <w:rPr>
          <w:rFonts w:ascii="Times New Roman" w:hAnsi="Times New Roman" w:cs="Times New Roman"/>
          <w:bCs/>
          <w:sz w:val="24"/>
          <w:szCs w:val="24"/>
        </w:rPr>
        <w:t xml:space="preserve"> programok  száma.</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p>
    <w:p w:rsidR="009E53E2" w:rsidRPr="007034F2" w:rsidRDefault="009E53E2" w:rsidP="009E53E2">
      <w:pPr>
        <w:autoSpaceDE w:val="0"/>
        <w:autoSpaceDN w:val="0"/>
        <w:adjustRightInd w:val="0"/>
        <w:spacing w:after="0" w:line="240" w:lineRule="auto"/>
        <w:jc w:val="both"/>
        <w:rPr>
          <w:rFonts w:ascii="Times New Roman" w:hAnsi="Times New Roman" w:cs="Times New Roman"/>
          <w:bCs/>
          <w:sz w:val="24"/>
          <w:szCs w:val="24"/>
          <w:u w:val="single"/>
        </w:rPr>
      </w:pPr>
      <w:r w:rsidRPr="007034F2">
        <w:rPr>
          <w:rFonts w:ascii="Times New Roman" w:hAnsi="Times New Roman" w:cs="Times New Roman"/>
          <w:bCs/>
          <w:sz w:val="24"/>
          <w:szCs w:val="24"/>
          <w:u w:val="single"/>
        </w:rPr>
        <w:t xml:space="preserve">Az intézkedés </w:t>
      </w:r>
      <w:r>
        <w:rPr>
          <w:rFonts w:ascii="Times New Roman" w:hAnsi="Times New Roman" w:cs="Times New Roman"/>
          <w:bCs/>
          <w:sz w:val="24"/>
          <w:szCs w:val="24"/>
          <w:u w:val="single"/>
        </w:rPr>
        <w:t>ütemezése</w:t>
      </w:r>
      <w:r w:rsidRPr="007034F2">
        <w:rPr>
          <w:rFonts w:ascii="Times New Roman" w:hAnsi="Times New Roman" w:cs="Times New Roman"/>
          <w:bCs/>
          <w:sz w:val="24"/>
          <w:szCs w:val="24"/>
          <w:u w:val="single"/>
        </w:rPr>
        <w:t>:</w:t>
      </w:r>
    </w:p>
    <w:p w:rsidR="009E53E2" w:rsidRDefault="009E53E2" w:rsidP="009E53E2">
      <w:pPr>
        <w:autoSpaceDE w:val="0"/>
        <w:autoSpaceDN w:val="0"/>
        <w:adjustRightInd w:val="0"/>
        <w:spacing w:after="0" w:line="240" w:lineRule="auto"/>
        <w:jc w:val="both"/>
        <w:rPr>
          <w:rFonts w:ascii="Times New Roman" w:hAnsi="Times New Roman" w:cs="Times New Roman"/>
          <w:bCs/>
          <w:sz w:val="24"/>
          <w:szCs w:val="24"/>
        </w:rPr>
      </w:pPr>
    </w:p>
    <w:tbl>
      <w:tblPr>
        <w:tblStyle w:val="Vilgosrnykols5jellszn"/>
        <w:tblW w:w="0" w:type="auto"/>
        <w:tblLook w:val="04A0" w:firstRow="1" w:lastRow="0" w:firstColumn="1" w:lastColumn="0" w:noHBand="0" w:noVBand="1"/>
      </w:tblPr>
      <w:tblGrid>
        <w:gridCol w:w="1842"/>
        <w:gridCol w:w="1842"/>
        <w:gridCol w:w="1842"/>
        <w:gridCol w:w="1843"/>
      </w:tblGrid>
      <w:tr w:rsidR="009E53E2" w:rsidTr="00B1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jc w:val="both"/>
              <w:rPr>
                <w:rFonts w:ascii="Times New Roman" w:hAnsi="Times New Roman" w:cs="Times New Roman"/>
                <w:bCs w:val="0"/>
                <w:sz w:val="24"/>
                <w:szCs w:val="24"/>
              </w:rPr>
            </w:pPr>
            <w:r>
              <w:rPr>
                <w:rFonts w:ascii="Times New Roman" w:hAnsi="Times New Roman" w:cs="Times New Roman"/>
                <w:bCs w:val="0"/>
                <w:sz w:val="24"/>
                <w:szCs w:val="24"/>
              </w:rPr>
              <w:t>2016.</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2017.</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2"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2018.</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c>
          <w:tcPr>
            <w:tcW w:w="1843" w:type="dxa"/>
          </w:tcPr>
          <w:p w:rsidR="009E53E2" w:rsidRDefault="009E53E2" w:rsidP="00B167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2019.</w:t>
            </w:r>
            <w:r w:rsidR="004474F7">
              <w:rPr>
                <w:rFonts w:ascii="Times New Roman" w:hAnsi="Times New Roman" w:cs="Times New Roman"/>
                <w:bCs w:val="0"/>
                <w:sz w:val="24"/>
                <w:szCs w:val="24"/>
              </w:rPr>
              <w:t xml:space="preserve"> </w:t>
            </w:r>
            <w:r>
              <w:rPr>
                <w:rFonts w:ascii="Times New Roman" w:hAnsi="Times New Roman" w:cs="Times New Roman"/>
                <w:bCs w:val="0"/>
                <w:sz w:val="24"/>
                <w:szCs w:val="24"/>
              </w:rPr>
              <w:t>év</w:t>
            </w:r>
          </w:p>
        </w:tc>
      </w:tr>
      <w:tr w:rsidR="009E53E2" w:rsidTr="00B1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E53E2" w:rsidRDefault="009E53E2" w:rsidP="00B167FC">
            <w:pPr>
              <w:autoSpaceDE w:val="0"/>
              <w:autoSpaceDN w:val="0"/>
              <w:adjustRightInd w:val="0"/>
              <w:rPr>
                <w:rFonts w:ascii="Times New Roman" w:hAnsi="Times New Roman" w:cs="Times New Roman"/>
                <w:bCs w:val="0"/>
                <w:sz w:val="24"/>
                <w:szCs w:val="24"/>
              </w:rPr>
            </w:pPr>
            <w:r>
              <w:rPr>
                <w:rFonts w:ascii="Times New Roman" w:hAnsi="Times New Roman" w:cs="Times New Roman"/>
                <w:bCs w:val="0"/>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2"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c>
          <w:tcPr>
            <w:tcW w:w="1843" w:type="dxa"/>
          </w:tcPr>
          <w:p w:rsidR="009E53E2" w:rsidRDefault="009E53E2" w:rsidP="00B167F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X</w:t>
            </w:r>
          </w:p>
        </w:tc>
      </w:tr>
    </w:tbl>
    <w:p w:rsidR="00F51E99" w:rsidRDefault="00F51E99" w:rsidP="00590A96">
      <w:pPr>
        <w:autoSpaceDE w:val="0"/>
        <w:autoSpaceDN w:val="0"/>
        <w:adjustRightInd w:val="0"/>
        <w:spacing w:after="0" w:line="240" w:lineRule="auto"/>
        <w:jc w:val="both"/>
        <w:rPr>
          <w:rFonts w:ascii="Times New Roman" w:eastAsia="GothamNarrow-Light" w:hAnsi="Times New Roman" w:cs="Times New Roman"/>
          <w:sz w:val="24"/>
          <w:szCs w:val="24"/>
        </w:rPr>
      </w:pPr>
    </w:p>
    <w:p w:rsidR="00C315C0" w:rsidRPr="003B47EB" w:rsidRDefault="00C315C0" w:rsidP="00C315C0">
      <w:pPr>
        <w:pStyle w:val="Cmsor4"/>
        <w:spacing w:after="120"/>
        <w:rPr>
          <w:rFonts w:ascii="Times New Roman" w:hAnsi="Times New Roman"/>
          <w:szCs w:val="24"/>
        </w:rPr>
      </w:pPr>
      <w:bookmarkStart w:id="1" w:name="_Toc212697742"/>
      <w:bookmarkStart w:id="2" w:name="_Toc212699637"/>
      <w:bookmarkStart w:id="3" w:name="_Toc212716895"/>
      <w:bookmarkStart w:id="4" w:name="_Toc212717012"/>
      <w:bookmarkStart w:id="5" w:name="_Toc214529849"/>
      <w:bookmarkStart w:id="6" w:name="_Toc384978346"/>
      <w:r w:rsidRPr="003B47EB">
        <w:rPr>
          <w:rFonts w:ascii="Times New Roman" w:hAnsi="Times New Roman"/>
          <w:szCs w:val="24"/>
        </w:rPr>
        <w:t>Monitoring</w:t>
      </w:r>
      <w:bookmarkEnd w:id="1"/>
      <w:bookmarkEnd w:id="2"/>
      <w:bookmarkEnd w:id="3"/>
      <w:bookmarkEnd w:id="4"/>
      <w:bookmarkEnd w:id="5"/>
      <w:r w:rsidRPr="003B47EB">
        <w:rPr>
          <w:rFonts w:ascii="Times New Roman" w:hAnsi="Times New Roman"/>
          <w:szCs w:val="24"/>
        </w:rPr>
        <w:t xml:space="preserve"> és visszacsatolás</w:t>
      </w:r>
      <w:bookmarkEnd w:id="6"/>
    </w:p>
    <w:p w:rsidR="00C315C0" w:rsidRPr="003B47EB" w:rsidRDefault="00C315C0" w:rsidP="00C315C0">
      <w:pPr>
        <w:spacing w:after="120"/>
        <w:jc w:val="both"/>
        <w:rPr>
          <w:rFonts w:ascii="Times New Roman" w:hAnsi="Times New Roman"/>
          <w:sz w:val="24"/>
        </w:rPr>
      </w:pPr>
      <w:r w:rsidRPr="003B47EB">
        <w:rPr>
          <w:rFonts w:ascii="Times New Roman" w:hAnsi="Times New Roman"/>
          <w:sz w:val="24"/>
        </w:rPr>
        <w:t xml:space="preserve">A </w:t>
      </w:r>
      <w:r>
        <w:rPr>
          <w:rFonts w:ascii="Times New Roman" w:hAnsi="Times New Roman"/>
          <w:sz w:val="24"/>
        </w:rPr>
        <w:t>Családbarát</w:t>
      </w:r>
      <w:r w:rsidRPr="003B47EB">
        <w:rPr>
          <w:rFonts w:ascii="Times New Roman" w:hAnsi="Times New Roman"/>
          <w:sz w:val="24"/>
        </w:rPr>
        <w:t xml:space="preserve"> Program megvalósulásá</w:t>
      </w:r>
      <w:r>
        <w:rPr>
          <w:rFonts w:ascii="Times New Roman" w:hAnsi="Times New Roman"/>
          <w:sz w:val="24"/>
        </w:rPr>
        <w:t>ról</w:t>
      </w:r>
      <w:r w:rsidRPr="003B47EB">
        <w:rPr>
          <w:rFonts w:ascii="Times New Roman" w:hAnsi="Times New Roman"/>
          <w:sz w:val="24"/>
        </w:rPr>
        <w:t xml:space="preserve">, </w:t>
      </w:r>
      <w:r>
        <w:rPr>
          <w:rFonts w:ascii="Times New Roman" w:hAnsi="Times New Roman"/>
          <w:sz w:val="24"/>
        </w:rPr>
        <w:t xml:space="preserve">az időarányos </w:t>
      </w:r>
      <w:r w:rsidRPr="003B47EB">
        <w:rPr>
          <w:rFonts w:ascii="Times New Roman" w:hAnsi="Times New Roman"/>
          <w:sz w:val="24"/>
        </w:rPr>
        <w:t>végrehajtásá</w:t>
      </w:r>
      <w:r>
        <w:rPr>
          <w:rFonts w:ascii="Times New Roman" w:hAnsi="Times New Roman"/>
          <w:sz w:val="24"/>
        </w:rPr>
        <w:t xml:space="preserve">ról évente tájékoztatjuk a Képviselő-testületet. Az </w:t>
      </w:r>
      <w:r w:rsidR="00EB177A">
        <w:rPr>
          <w:rFonts w:ascii="Times New Roman" w:hAnsi="Times New Roman"/>
          <w:sz w:val="24"/>
        </w:rPr>
        <w:t>értékelés során</w:t>
      </w:r>
      <w:r>
        <w:rPr>
          <w:rFonts w:ascii="Times New Roman" w:hAnsi="Times New Roman"/>
          <w:sz w:val="24"/>
        </w:rPr>
        <w:t xml:space="preserve"> felhasználjuk az egyes ágazati koncepciók adatait, javaslatait.</w:t>
      </w:r>
      <w:r w:rsidRPr="00C315C0">
        <w:rPr>
          <w:rFonts w:ascii="Times New Roman" w:hAnsi="Times New Roman"/>
          <w:sz w:val="24"/>
        </w:rPr>
        <w:t xml:space="preserve"> </w:t>
      </w:r>
      <w:r>
        <w:rPr>
          <w:rFonts w:ascii="Times New Roman" w:hAnsi="Times New Roman"/>
          <w:sz w:val="24"/>
        </w:rPr>
        <w:t xml:space="preserve">A </w:t>
      </w:r>
      <w:r w:rsidRPr="003B47EB">
        <w:rPr>
          <w:rFonts w:ascii="Times New Roman" w:hAnsi="Times New Roman"/>
          <w:sz w:val="24"/>
        </w:rPr>
        <w:t xml:space="preserve">Szociális Kerekasztalon keresztül </w:t>
      </w:r>
      <w:r>
        <w:rPr>
          <w:rFonts w:ascii="Times New Roman" w:hAnsi="Times New Roman"/>
          <w:sz w:val="24"/>
        </w:rPr>
        <w:t>tájékoztatjuk</w:t>
      </w:r>
      <w:r w:rsidRPr="003B47EB">
        <w:rPr>
          <w:rFonts w:ascii="Times New Roman" w:hAnsi="Times New Roman"/>
          <w:sz w:val="24"/>
        </w:rPr>
        <w:t xml:space="preserve"> az intézményeket, az együttműködő szakmai és társadalmi partnerek képviselőit.</w:t>
      </w:r>
    </w:p>
    <w:p w:rsidR="00C315C0" w:rsidRPr="003B47EB" w:rsidRDefault="00C315C0" w:rsidP="00C315C0">
      <w:pPr>
        <w:rPr>
          <w:rFonts w:ascii="Times New Roman" w:hAnsi="Times New Roman"/>
          <w:sz w:val="24"/>
        </w:rPr>
      </w:pPr>
    </w:p>
    <w:p w:rsidR="00C315C0" w:rsidRPr="003B47EB" w:rsidRDefault="00C315C0" w:rsidP="00C315C0">
      <w:pPr>
        <w:pStyle w:val="Cmsor4"/>
        <w:spacing w:after="120"/>
        <w:rPr>
          <w:rFonts w:ascii="Times New Roman" w:hAnsi="Times New Roman"/>
          <w:szCs w:val="24"/>
        </w:rPr>
      </w:pPr>
      <w:bookmarkStart w:id="7" w:name="_Toc212697743"/>
      <w:bookmarkStart w:id="8" w:name="_Toc212699638"/>
      <w:bookmarkStart w:id="9" w:name="_Toc212716896"/>
      <w:bookmarkStart w:id="10" w:name="_Toc212717013"/>
      <w:bookmarkStart w:id="11" w:name="_Toc214529851"/>
      <w:bookmarkStart w:id="12" w:name="_Toc384978347"/>
      <w:r w:rsidRPr="003B47EB">
        <w:rPr>
          <w:rFonts w:ascii="Times New Roman" w:hAnsi="Times New Roman"/>
          <w:szCs w:val="24"/>
        </w:rPr>
        <w:t>Nyilvánosság</w:t>
      </w:r>
      <w:bookmarkEnd w:id="7"/>
      <w:bookmarkEnd w:id="8"/>
      <w:bookmarkEnd w:id="9"/>
      <w:bookmarkEnd w:id="10"/>
      <w:bookmarkEnd w:id="11"/>
      <w:bookmarkEnd w:id="12"/>
    </w:p>
    <w:p w:rsidR="00C315C0" w:rsidRPr="00EB177A" w:rsidRDefault="00C315C0" w:rsidP="00EB177A">
      <w:pPr>
        <w:spacing w:after="120"/>
        <w:jc w:val="both"/>
        <w:rPr>
          <w:rFonts w:ascii="Times New Roman" w:hAnsi="Times New Roman"/>
          <w:sz w:val="24"/>
        </w:rPr>
      </w:pPr>
      <w:r w:rsidRPr="003B47EB">
        <w:rPr>
          <w:rFonts w:ascii="Times New Roman" w:hAnsi="Times New Roman"/>
          <w:sz w:val="24"/>
        </w:rPr>
        <w:t xml:space="preserve">A program elfogadását megelőzően, a véleménynyilvánítás lehetőségének biztosítása érdekében fórumokat tartottunk egészségügyi, oktatási-nevelési szakemberekkel. </w:t>
      </w:r>
      <w:r w:rsidRPr="003B47EB">
        <w:rPr>
          <w:rFonts w:ascii="Times New Roman" w:hAnsi="Times New Roman"/>
          <w:sz w:val="24"/>
          <w:szCs w:val="24"/>
        </w:rPr>
        <w:t xml:space="preserve">A véleményformálás lehetőségét biztosította a </w:t>
      </w:r>
      <w:r>
        <w:rPr>
          <w:rFonts w:ascii="Times New Roman" w:hAnsi="Times New Roman"/>
          <w:sz w:val="24"/>
          <w:szCs w:val="24"/>
        </w:rPr>
        <w:t xml:space="preserve">programtervezet </w:t>
      </w:r>
      <w:r w:rsidRPr="003B47EB">
        <w:rPr>
          <w:rFonts w:ascii="Times New Roman" w:hAnsi="Times New Roman"/>
          <w:sz w:val="24"/>
          <w:szCs w:val="24"/>
        </w:rPr>
        <w:t xml:space="preserve">nyilvánosságra hozatala is. </w:t>
      </w:r>
    </w:p>
    <w:p w:rsidR="003C6895" w:rsidRDefault="003C6895" w:rsidP="003C6895">
      <w:pPr>
        <w:jc w:val="center"/>
      </w:pPr>
    </w:p>
    <w:p w:rsidR="00E8085A" w:rsidRDefault="00E8085A"/>
    <w:p w:rsidR="00E8085A" w:rsidRDefault="00E8085A"/>
    <w:p w:rsidR="00E8085A" w:rsidRDefault="00E8085A"/>
    <w:p w:rsidR="00E8085A" w:rsidRDefault="00E8085A"/>
    <w:p w:rsidR="00E8085A" w:rsidRDefault="00E8085A"/>
    <w:p w:rsidR="00E8085A" w:rsidRDefault="00E8085A"/>
    <w:sectPr w:rsidR="00E8085A" w:rsidSect="001A097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4B" w:rsidRDefault="00B3104B" w:rsidP="00E8085A">
      <w:pPr>
        <w:spacing w:after="0" w:line="240" w:lineRule="auto"/>
      </w:pPr>
      <w:r>
        <w:separator/>
      </w:r>
    </w:p>
  </w:endnote>
  <w:endnote w:type="continuationSeparator" w:id="0">
    <w:p w:rsidR="00B3104B" w:rsidRDefault="00B3104B" w:rsidP="00E8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GothamNarrow-Light">
    <w:altName w:val="Arial Unicode MS"/>
    <w:panose1 w:val="00000000000000000000"/>
    <w:charset w:val="80"/>
    <w:family w:val="auto"/>
    <w:notTrueType/>
    <w:pitch w:val="default"/>
    <w:sig w:usb0="00000000" w:usb1="08070000" w:usb2="00000010" w:usb3="00000000" w:csb0="00020002" w:csb1="00000000"/>
  </w:font>
  <w:font w:name="GothamNarrow-LightItalic">
    <w:altName w:val="MS Mincho"/>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69D80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04B" w:rsidRDefault="00B3104B" w:rsidP="00E8085A">
      <w:pPr>
        <w:spacing w:after="0" w:line="240" w:lineRule="auto"/>
      </w:pPr>
      <w:r>
        <w:separator/>
      </w:r>
    </w:p>
  </w:footnote>
  <w:footnote w:type="continuationSeparator" w:id="0">
    <w:p w:rsidR="00B3104B" w:rsidRDefault="00B3104B" w:rsidP="00E80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sz w:val="20"/>
        <w:szCs w:val="20"/>
        <w:lang w:bidi="en-US"/>
      </w:rPr>
      <w:alias w:val="Cím"/>
      <w:id w:val="77738743"/>
      <w:placeholder>
        <w:docPart w:val="16A014FD790B4F3BA7B003F5F5E3BC06"/>
      </w:placeholder>
      <w:dataBinding w:prefixMappings="xmlns:ns0='http://schemas.openxmlformats.org/package/2006/metadata/core-properties' xmlns:ns1='http://purl.org/dc/elements/1.1/'" w:xpath="/ns0:coreProperties[1]/ns1:title[1]" w:storeItemID="{6C3C8BC8-F283-45AE-878A-BAB7291924A1}"/>
      <w:text/>
    </w:sdtPr>
    <w:sdtEndPr/>
    <w:sdtContent>
      <w:p w:rsidR="00E8085A" w:rsidRPr="00E8085A" w:rsidRDefault="00AF7089">
        <w:pPr>
          <w:pStyle w:val="lfej"/>
          <w:pBdr>
            <w:bottom w:val="thickThinSmallGap" w:sz="24" w:space="1" w:color="622423" w:themeColor="accent2" w:themeShade="7F"/>
          </w:pBdr>
          <w:jc w:val="center"/>
          <w:rPr>
            <w:rFonts w:asciiTheme="majorHAnsi" w:eastAsiaTheme="majorEastAsia" w:hAnsiTheme="majorHAnsi" w:cstheme="majorBidi"/>
            <w:sz w:val="20"/>
            <w:szCs w:val="20"/>
          </w:rPr>
        </w:pPr>
        <w:r>
          <w:rPr>
            <w:rFonts w:ascii="Times New Roman" w:eastAsia="Calibri" w:hAnsi="Times New Roman" w:cs="Times New Roman"/>
            <w:sz w:val="20"/>
            <w:szCs w:val="20"/>
            <w:lang w:bidi="en-US"/>
          </w:rPr>
          <w:t>Budapest Főváros XIII. Kerületi Önkormányzat Családbarát Programja – 2016-2019</w:t>
        </w:r>
      </w:p>
    </w:sdtContent>
  </w:sdt>
  <w:p w:rsidR="00E8085A" w:rsidRDefault="00E8085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14AB"/>
    <w:multiLevelType w:val="hybridMultilevel"/>
    <w:tmpl w:val="A0382774"/>
    <w:lvl w:ilvl="0" w:tplc="D8AE028A">
      <w:start w:val="1"/>
      <w:numFmt w:val="decimal"/>
      <w:lvlText w:val="%1."/>
      <w:lvlJc w:val="left"/>
      <w:pPr>
        <w:ind w:left="720" w:hanging="36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DA311E7"/>
    <w:multiLevelType w:val="hybridMultilevel"/>
    <w:tmpl w:val="869819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16B2427"/>
    <w:multiLevelType w:val="hybridMultilevel"/>
    <w:tmpl w:val="2DB26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F5143B1"/>
    <w:multiLevelType w:val="hybridMultilevel"/>
    <w:tmpl w:val="C6B829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C844ED"/>
    <w:multiLevelType w:val="hybridMultilevel"/>
    <w:tmpl w:val="A0382774"/>
    <w:lvl w:ilvl="0" w:tplc="D8AE028A">
      <w:start w:val="1"/>
      <w:numFmt w:val="decimal"/>
      <w:lvlText w:val="%1."/>
      <w:lvlJc w:val="left"/>
      <w:pPr>
        <w:ind w:left="720" w:hanging="36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9E509F"/>
    <w:multiLevelType w:val="hybridMultilevel"/>
    <w:tmpl w:val="09E86A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5A"/>
    <w:rsid w:val="00047021"/>
    <w:rsid w:val="00057DFD"/>
    <w:rsid w:val="00093633"/>
    <w:rsid w:val="00096C35"/>
    <w:rsid w:val="001308C8"/>
    <w:rsid w:val="00141AA6"/>
    <w:rsid w:val="001A097F"/>
    <w:rsid w:val="001A4B46"/>
    <w:rsid w:val="001B78D7"/>
    <w:rsid w:val="001D073C"/>
    <w:rsid w:val="003C6895"/>
    <w:rsid w:val="003E03E4"/>
    <w:rsid w:val="00430B1C"/>
    <w:rsid w:val="00442D84"/>
    <w:rsid w:val="004474F7"/>
    <w:rsid w:val="004508A4"/>
    <w:rsid w:val="00480A1E"/>
    <w:rsid w:val="004A4614"/>
    <w:rsid w:val="0053033C"/>
    <w:rsid w:val="00537C27"/>
    <w:rsid w:val="00590A96"/>
    <w:rsid w:val="00590D6A"/>
    <w:rsid w:val="005D54BA"/>
    <w:rsid w:val="005D72A5"/>
    <w:rsid w:val="00630BD1"/>
    <w:rsid w:val="00634591"/>
    <w:rsid w:val="00654CB0"/>
    <w:rsid w:val="00701E2B"/>
    <w:rsid w:val="007034F2"/>
    <w:rsid w:val="00734DEB"/>
    <w:rsid w:val="00740DBC"/>
    <w:rsid w:val="00762254"/>
    <w:rsid w:val="007A08CC"/>
    <w:rsid w:val="007A7133"/>
    <w:rsid w:val="00820F0E"/>
    <w:rsid w:val="00837695"/>
    <w:rsid w:val="008701E4"/>
    <w:rsid w:val="008B43A7"/>
    <w:rsid w:val="009A46EB"/>
    <w:rsid w:val="009E53E2"/>
    <w:rsid w:val="009E5B82"/>
    <w:rsid w:val="00A15425"/>
    <w:rsid w:val="00AA699C"/>
    <w:rsid w:val="00AE3665"/>
    <w:rsid w:val="00AF7089"/>
    <w:rsid w:val="00B3104B"/>
    <w:rsid w:val="00B4096C"/>
    <w:rsid w:val="00B561DD"/>
    <w:rsid w:val="00B662B6"/>
    <w:rsid w:val="00BA690A"/>
    <w:rsid w:val="00C1658B"/>
    <w:rsid w:val="00C315C0"/>
    <w:rsid w:val="00C74AD7"/>
    <w:rsid w:val="00CB2395"/>
    <w:rsid w:val="00D2760E"/>
    <w:rsid w:val="00D538A0"/>
    <w:rsid w:val="00D96E1B"/>
    <w:rsid w:val="00DB70E2"/>
    <w:rsid w:val="00E345FF"/>
    <w:rsid w:val="00E467F9"/>
    <w:rsid w:val="00E8085A"/>
    <w:rsid w:val="00E94C04"/>
    <w:rsid w:val="00EB177A"/>
    <w:rsid w:val="00F1046F"/>
    <w:rsid w:val="00F1369D"/>
    <w:rsid w:val="00F51E99"/>
    <w:rsid w:val="00F941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09EFB6-2D0F-4ACB-A291-C1DFBF8D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097F"/>
  </w:style>
  <w:style w:type="paragraph" w:styleId="Cmsor2">
    <w:name w:val="heading 2"/>
    <w:basedOn w:val="Norml"/>
    <w:next w:val="Norml"/>
    <w:link w:val="Cmsor2Char"/>
    <w:uiPriority w:val="9"/>
    <w:unhideWhenUsed/>
    <w:qFormat/>
    <w:rsid w:val="00820F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
    <w:semiHidden/>
    <w:unhideWhenUsed/>
    <w:qFormat/>
    <w:rsid w:val="00C31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8085A"/>
    <w:pPr>
      <w:tabs>
        <w:tab w:val="center" w:pos="4536"/>
        <w:tab w:val="right" w:pos="9072"/>
      </w:tabs>
      <w:spacing w:after="0" w:line="240" w:lineRule="auto"/>
    </w:pPr>
  </w:style>
  <w:style w:type="character" w:customStyle="1" w:styleId="lfejChar">
    <w:name w:val="Élőfej Char"/>
    <w:basedOn w:val="Bekezdsalapbettpusa"/>
    <w:link w:val="lfej"/>
    <w:uiPriority w:val="99"/>
    <w:rsid w:val="00E8085A"/>
  </w:style>
  <w:style w:type="paragraph" w:styleId="llb">
    <w:name w:val="footer"/>
    <w:basedOn w:val="Norml"/>
    <w:link w:val="llbChar"/>
    <w:uiPriority w:val="99"/>
    <w:semiHidden/>
    <w:unhideWhenUsed/>
    <w:rsid w:val="00E8085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E8085A"/>
  </w:style>
  <w:style w:type="paragraph" w:styleId="Buborkszveg">
    <w:name w:val="Balloon Text"/>
    <w:basedOn w:val="Norml"/>
    <w:link w:val="BuborkszvegChar"/>
    <w:uiPriority w:val="99"/>
    <w:semiHidden/>
    <w:unhideWhenUsed/>
    <w:rsid w:val="00E808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8085A"/>
    <w:rPr>
      <w:rFonts w:ascii="Tahoma" w:hAnsi="Tahoma" w:cs="Tahoma"/>
      <w:sz w:val="16"/>
      <w:szCs w:val="16"/>
    </w:rPr>
  </w:style>
  <w:style w:type="paragraph" w:styleId="Nincstrkz">
    <w:name w:val="No Spacing"/>
    <w:basedOn w:val="Norml"/>
    <w:link w:val="NincstrkzChar"/>
    <w:uiPriority w:val="1"/>
    <w:qFormat/>
    <w:rsid w:val="00AF7089"/>
    <w:pPr>
      <w:spacing w:after="0" w:line="240" w:lineRule="auto"/>
    </w:pPr>
    <w:rPr>
      <w:rFonts w:ascii="Cambria" w:eastAsia="Times New Roman" w:hAnsi="Cambria" w:cs="Times New Roman"/>
    </w:rPr>
  </w:style>
  <w:style w:type="character" w:customStyle="1" w:styleId="NincstrkzChar">
    <w:name w:val="Nincs térköz Char"/>
    <w:basedOn w:val="Bekezdsalapbettpusa"/>
    <w:link w:val="Nincstrkz"/>
    <w:uiPriority w:val="1"/>
    <w:locked/>
    <w:rsid w:val="00AF7089"/>
    <w:rPr>
      <w:rFonts w:ascii="Cambria" w:eastAsia="Times New Roman" w:hAnsi="Cambria" w:cs="Times New Roman"/>
    </w:rPr>
  </w:style>
  <w:style w:type="table" w:styleId="Kzepeslista21jellszn">
    <w:name w:val="Medium List 2 Accent 1"/>
    <w:basedOn w:val="Normltblzat"/>
    <w:uiPriority w:val="66"/>
    <w:rsid w:val="00740DBC"/>
    <w:pPr>
      <w:spacing w:after="0" w:line="240" w:lineRule="auto"/>
    </w:pPr>
    <w:rPr>
      <w:rFonts w:asciiTheme="majorHAnsi" w:eastAsiaTheme="majorEastAsia" w:hAnsiTheme="majorHAnsi" w:cstheme="majorBidi"/>
      <w:color w:val="000000" w:themeColor="text1"/>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Vilgosrnykols1jellszn1">
    <w:name w:val="Világos árnyékolás – 1. jelölőszín1"/>
    <w:basedOn w:val="Normltblzat"/>
    <w:uiPriority w:val="60"/>
    <w:rsid w:val="00141AA6"/>
    <w:pPr>
      <w:spacing w:after="0" w:line="240" w:lineRule="auto"/>
    </w:pPr>
    <w:rPr>
      <w:rFonts w:ascii="Cambria" w:eastAsia="Times New Roman" w:hAnsi="Cambria" w:cs="Times New Roman"/>
      <w:color w:val="365F91" w:themeColor="accent1" w:themeShade="BF"/>
      <w:lang w:eastAsia="hu-H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csostblzat">
    <w:name w:val="Table Grid"/>
    <w:basedOn w:val="Normltblzat"/>
    <w:uiPriority w:val="59"/>
    <w:rsid w:val="00E4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41A9"/>
    <w:pPr>
      <w:ind w:left="720"/>
      <w:contextualSpacing/>
    </w:pPr>
  </w:style>
  <w:style w:type="table" w:styleId="Vilgosrnykols1jellszn">
    <w:name w:val="Light Shading Accent 1"/>
    <w:basedOn w:val="Normltblzat"/>
    <w:uiPriority w:val="60"/>
    <w:rsid w:val="00442D8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5jellszn">
    <w:name w:val="Light Shading Accent 5"/>
    <w:basedOn w:val="Normltblzat"/>
    <w:uiPriority w:val="60"/>
    <w:rsid w:val="008B43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msor2Char">
    <w:name w:val="Címsor 2 Char"/>
    <w:basedOn w:val="Bekezdsalapbettpusa"/>
    <w:link w:val="Cmsor2"/>
    <w:uiPriority w:val="9"/>
    <w:rsid w:val="00820F0E"/>
    <w:rPr>
      <w:rFonts w:asciiTheme="majorHAnsi" w:eastAsiaTheme="majorEastAsia" w:hAnsiTheme="majorHAnsi" w:cstheme="majorBidi"/>
      <w:b/>
      <w:bCs/>
      <w:color w:val="4F81BD" w:themeColor="accent1"/>
      <w:sz w:val="26"/>
      <w:szCs w:val="26"/>
    </w:rPr>
  </w:style>
  <w:style w:type="character" w:customStyle="1" w:styleId="Cmsor4Char">
    <w:name w:val="Címsor 4 Char"/>
    <w:basedOn w:val="Bekezdsalapbettpusa"/>
    <w:link w:val="Cmsor4"/>
    <w:uiPriority w:val="9"/>
    <w:semiHidden/>
    <w:rsid w:val="00C315C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c2-hivatal\BPXIIIKER\HIVATAL2\Szocialis\SZOCTITK\2015\&#214;nkorm&#225;nyzatok%20napja\&#225;lland&#243;%20lakosok%20sz&#225;ma....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2-hivatal\BPXIIIKER\HIVATAL2\Szocialis\SZOCTITK\2015\&#214;nkorm&#225;nyzatok%20napja\&#225;lland&#243;%20lakosok%20sz&#225;ma....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2-hivatal\BPXIIIKER\HIVATAL2\Szocialis\SZOCTITK\2015\&#214;nkorm&#225;nyzatok%20napja\&#225;lland&#243;%20lakosok%20sz&#225;ma....od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2-hivatal\BPXIIIKER\HIVATAL2\Szocialis\SZOCTITK\2015\&#214;nkorm&#225;nyzatok%20napja\&#225;lland&#243;%20lakosok%20sz&#225;ma....od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születések száma</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Munka2!$A$30</c:f>
              <c:strCache>
                <c:ptCount val="1"/>
                <c:pt idx="0">
                  <c:v>születések száma</c:v>
                </c:pt>
              </c:strCache>
            </c:strRef>
          </c:tx>
          <c:invertIfNegative val="0"/>
          <c:cat>
            <c:strRef>
              <c:f>Munka2!$B$29:$D$29</c:f>
              <c:strCache>
                <c:ptCount val="3"/>
                <c:pt idx="0">
                  <c:v>2011.év</c:v>
                </c:pt>
                <c:pt idx="1">
                  <c:v>2012.év</c:v>
                </c:pt>
                <c:pt idx="2">
                  <c:v>2013.év</c:v>
                </c:pt>
              </c:strCache>
            </c:strRef>
          </c:cat>
          <c:val>
            <c:numRef>
              <c:f>Munka2!$B$30:$D$30</c:f>
              <c:numCache>
                <c:formatCode>General</c:formatCode>
                <c:ptCount val="3"/>
                <c:pt idx="0">
                  <c:v>1237</c:v>
                </c:pt>
                <c:pt idx="1">
                  <c:v>1279</c:v>
                </c:pt>
                <c:pt idx="2">
                  <c:v>1286</c:v>
                </c:pt>
              </c:numCache>
            </c:numRef>
          </c:val>
        </c:ser>
        <c:dLbls>
          <c:showLegendKey val="0"/>
          <c:showVal val="0"/>
          <c:showCatName val="0"/>
          <c:showSerName val="0"/>
          <c:showPercent val="0"/>
          <c:showBubbleSize val="0"/>
        </c:dLbls>
        <c:gapWidth val="150"/>
        <c:shape val="box"/>
        <c:axId val="54733024"/>
        <c:axId val="580802656"/>
        <c:axId val="0"/>
      </c:bar3DChart>
      <c:catAx>
        <c:axId val="54733024"/>
        <c:scaling>
          <c:orientation val="minMax"/>
        </c:scaling>
        <c:delete val="0"/>
        <c:axPos val="b"/>
        <c:numFmt formatCode="General" sourceLinked="0"/>
        <c:majorTickMark val="out"/>
        <c:minorTickMark val="none"/>
        <c:tickLblPos val="nextTo"/>
        <c:crossAx val="580802656"/>
        <c:crosses val="autoZero"/>
        <c:auto val="1"/>
        <c:lblAlgn val="ctr"/>
        <c:lblOffset val="100"/>
        <c:noMultiLvlLbl val="0"/>
      </c:catAx>
      <c:valAx>
        <c:axId val="580802656"/>
        <c:scaling>
          <c:orientation val="minMax"/>
        </c:scaling>
        <c:delete val="0"/>
        <c:axPos val="l"/>
        <c:majorGridlines/>
        <c:numFmt formatCode="General" sourceLinked="1"/>
        <c:majorTickMark val="out"/>
        <c:minorTickMark val="none"/>
        <c:tickLblPos val="nextTo"/>
        <c:crossAx val="547330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házasságkötések száma</a:t>
            </a:r>
          </a:p>
        </c:rich>
      </c:tx>
      <c:layout>
        <c:manualLayout>
          <c:xMode val="edge"/>
          <c:yMode val="edge"/>
          <c:x val="0.31616666666666765"/>
          <c:y val="5.369127516778522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Munka2!$A$4</c:f>
              <c:strCache>
                <c:ptCount val="1"/>
                <c:pt idx="0">
                  <c:v>házasságkötések száma</c:v>
                </c:pt>
              </c:strCache>
            </c:strRef>
          </c:tx>
          <c:invertIfNegative val="0"/>
          <c:cat>
            <c:strRef>
              <c:f>Munka2!$B$3:$D$3</c:f>
              <c:strCache>
                <c:ptCount val="3"/>
                <c:pt idx="0">
                  <c:v>2011.év</c:v>
                </c:pt>
                <c:pt idx="1">
                  <c:v>2012.év</c:v>
                </c:pt>
                <c:pt idx="2">
                  <c:v>2013.év</c:v>
                </c:pt>
              </c:strCache>
            </c:strRef>
          </c:cat>
          <c:val>
            <c:numRef>
              <c:f>Munka2!$B$4:$D$4</c:f>
              <c:numCache>
                <c:formatCode>General</c:formatCode>
                <c:ptCount val="3"/>
                <c:pt idx="0">
                  <c:v>653</c:v>
                </c:pt>
                <c:pt idx="1">
                  <c:v>662</c:v>
                </c:pt>
                <c:pt idx="2">
                  <c:v>672</c:v>
                </c:pt>
              </c:numCache>
            </c:numRef>
          </c:val>
        </c:ser>
        <c:dLbls>
          <c:showLegendKey val="0"/>
          <c:showVal val="0"/>
          <c:showCatName val="0"/>
          <c:showSerName val="0"/>
          <c:showPercent val="0"/>
          <c:showBubbleSize val="0"/>
        </c:dLbls>
        <c:gapWidth val="150"/>
        <c:shape val="box"/>
        <c:axId val="580803440"/>
        <c:axId val="580803832"/>
        <c:axId val="0"/>
      </c:bar3DChart>
      <c:catAx>
        <c:axId val="580803440"/>
        <c:scaling>
          <c:orientation val="minMax"/>
        </c:scaling>
        <c:delete val="0"/>
        <c:axPos val="b"/>
        <c:numFmt formatCode="General" sourceLinked="0"/>
        <c:majorTickMark val="out"/>
        <c:minorTickMark val="none"/>
        <c:tickLblPos val="nextTo"/>
        <c:crossAx val="580803832"/>
        <c:crosses val="autoZero"/>
        <c:auto val="1"/>
        <c:lblAlgn val="ctr"/>
        <c:lblOffset val="100"/>
        <c:noMultiLvlLbl val="0"/>
      </c:catAx>
      <c:valAx>
        <c:axId val="580803832"/>
        <c:scaling>
          <c:orientation val="minMax"/>
        </c:scaling>
        <c:delete val="0"/>
        <c:axPos val="l"/>
        <c:majorGridlines/>
        <c:numFmt formatCode="General" sourceLinked="1"/>
        <c:majorTickMark val="out"/>
        <c:minorTickMark val="none"/>
        <c:tickLblPos val="nextTo"/>
        <c:crossAx val="580803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a:latin typeface="Times New Roman" pitchFamily="18" charset="0"/>
                <a:cs typeface="Times New Roman" pitchFamily="18" charset="0"/>
              </a:rPr>
              <a:t>15 éves és idősebb népesség aránya</a:t>
            </a:r>
          </a:p>
        </c:rich>
      </c:tx>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Munka3!$A$2:$A$5</c:f>
              <c:strCache>
                <c:ptCount val="4"/>
                <c:pt idx="0">
                  <c:v>hajadon/nőtlen</c:v>
                </c:pt>
                <c:pt idx="1">
                  <c:v>házas</c:v>
                </c:pt>
                <c:pt idx="2">
                  <c:v>özvegy</c:v>
                </c:pt>
                <c:pt idx="3">
                  <c:v>elvált</c:v>
                </c:pt>
              </c:strCache>
            </c:strRef>
          </c:cat>
          <c:val>
            <c:numRef>
              <c:f>Munka3!$B$2:$B$5</c:f>
              <c:numCache>
                <c:formatCode>General</c:formatCode>
                <c:ptCount val="4"/>
                <c:pt idx="0">
                  <c:v>43639</c:v>
                </c:pt>
                <c:pt idx="1">
                  <c:v>37619</c:v>
                </c:pt>
                <c:pt idx="2">
                  <c:v>10319</c:v>
                </c:pt>
                <c:pt idx="3">
                  <c:v>15458</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válások száma</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Munka2!$A$17</c:f>
              <c:strCache>
                <c:ptCount val="1"/>
                <c:pt idx="0">
                  <c:v>válások száma</c:v>
                </c:pt>
              </c:strCache>
            </c:strRef>
          </c:tx>
          <c:invertIfNegative val="0"/>
          <c:cat>
            <c:strRef>
              <c:f>Munka2!$B$16:$D$16</c:f>
              <c:strCache>
                <c:ptCount val="3"/>
                <c:pt idx="0">
                  <c:v>2011.év</c:v>
                </c:pt>
                <c:pt idx="1">
                  <c:v>2012.év</c:v>
                </c:pt>
                <c:pt idx="2">
                  <c:v>2013.év</c:v>
                </c:pt>
              </c:strCache>
            </c:strRef>
          </c:cat>
          <c:val>
            <c:numRef>
              <c:f>Munka2!$B$17:$D$17</c:f>
              <c:numCache>
                <c:formatCode>General</c:formatCode>
                <c:ptCount val="3"/>
                <c:pt idx="0">
                  <c:v>283</c:v>
                </c:pt>
                <c:pt idx="1">
                  <c:v>258</c:v>
                </c:pt>
                <c:pt idx="2">
                  <c:v>213</c:v>
                </c:pt>
              </c:numCache>
            </c:numRef>
          </c:val>
        </c:ser>
        <c:dLbls>
          <c:showLegendKey val="0"/>
          <c:showVal val="0"/>
          <c:showCatName val="0"/>
          <c:showSerName val="0"/>
          <c:showPercent val="0"/>
          <c:showBubbleSize val="0"/>
        </c:dLbls>
        <c:gapWidth val="150"/>
        <c:shape val="box"/>
        <c:axId val="490916952"/>
        <c:axId val="490917344"/>
        <c:axId val="0"/>
      </c:bar3DChart>
      <c:catAx>
        <c:axId val="490916952"/>
        <c:scaling>
          <c:orientation val="minMax"/>
        </c:scaling>
        <c:delete val="0"/>
        <c:axPos val="b"/>
        <c:numFmt formatCode="General" sourceLinked="0"/>
        <c:majorTickMark val="out"/>
        <c:minorTickMark val="none"/>
        <c:tickLblPos val="nextTo"/>
        <c:crossAx val="490917344"/>
        <c:crosses val="autoZero"/>
        <c:auto val="1"/>
        <c:lblAlgn val="ctr"/>
        <c:lblOffset val="100"/>
        <c:noMultiLvlLbl val="0"/>
      </c:catAx>
      <c:valAx>
        <c:axId val="490917344"/>
        <c:scaling>
          <c:orientation val="minMax"/>
        </c:scaling>
        <c:delete val="0"/>
        <c:axPos val="l"/>
        <c:majorGridlines/>
        <c:numFmt formatCode="General" sourceLinked="1"/>
        <c:majorTickMark val="out"/>
        <c:minorTickMark val="none"/>
        <c:tickLblPos val="nextTo"/>
        <c:crossAx val="490916952"/>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A014FD790B4F3BA7B003F5F5E3BC06"/>
        <w:category>
          <w:name w:val="Általános"/>
          <w:gallery w:val="placeholder"/>
        </w:category>
        <w:types>
          <w:type w:val="bbPlcHdr"/>
        </w:types>
        <w:behaviors>
          <w:behavior w:val="content"/>
        </w:behaviors>
        <w:guid w:val="{C9F20F5E-79EB-43A5-A068-DB6A5B838311}"/>
      </w:docPartPr>
      <w:docPartBody>
        <w:p w:rsidR="008C5E01" w:rsidRDefault="00A24957" w:rsidP="00A24957">
          <w:pPr>
            <w:pStyle w:val="16A014FD790B4F3BA7B003F5F5E3BC06"/>
          </w:pPr>
          <w:r>
            <w:rPr>
              <w:rFonts w:asciiTheme="majorHAnsi" w:eastAsiaTheme="majorEastAsia" w:hAnsiTheme="majorHAnsi" w:cstheme="majorBidi"/>
              <w:sz w:val="32"/>
              <w:szCs w:val="32"/>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GothamNarrow-Light">
    <w:altName w:val="Arial Unicode MS"/>
    <w:panose1 w:val="00000000000000000000"/>
    <w:charset w:val="80"/>
    <w:family w:val="auto"/>
    <w:notTrueType/>
    <w:pitch w:val="default"/>
    <w:sig w:usb0="00000000" w:usb1="08070000" w:usb2="00000010" w:usb3="00000000" w:csb0="00020002" w:csb1="00000000"/>
  </w:font>
  <w:font w:name="GothamNarrow-LightItalic">
    <w:altName w:val="MS Mincho"/>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69D80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A24957"/>
    <w:rsid w:val="00142E21"/>
    <w:rsid w:val="00263F87"/>
    <w:rsid w:val="00582C8A"/>
    <w:rsid w:val="008C5E01"/>
    <w:rsid w:val="008D45DD"/>
    <w:rsid w:val="00A24957"/>
    <w:rsid w:val="00D768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C5E0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6A014FD790B4F3BA7B003F5F5E3BC06">
    <w:name w:val="16A014FD790B4F3BA7B003F5F5E3BC06"/>
    <w:rsid w:val="00A24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3714F-69FC-430A-93CE-B1EB9463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11736</Characters>
  <Application>Microsoft Office Word</Application>
  <DocSecurity>4</DocSecurity>
  <Lines>97</Lines>
  <Paragraphs>26</Paragraphs>
  <ScaleCrop>false</ScaleCrop>
  <HeadingPairs>
    <vt:vector size="2" baseType="variant">
      <vt:variant>
        <vt:lpstr>Cím</vt:lpstr>
      </vt:variant>
      <vt:variant>
        <vt:i4>1</vt:i4>
      </vt:variant>
    </vt:vector>
  </HeadingPairs>
  <TitlesOfParts>
    <vt:vector size="1" baseType="lpstr">
      <vt:lpstr>Budapest Főváros XIII. Kerületi Önkormányzat Családbarát Programja – 2016-2019</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XIII. Kerületi Önkormányzat Családbarát Programja – 2016-2019</dc:title>
  <dc:creator>KaracsonyiMagdolna</dc:creator>
  <cp:lastModifiedBy>Tóth Árpádné</cp:lastModifiedBy>
  <cp:revision>2</cp:revision>
  <dcterms:created xsi:type="dcterms:W3CDTF">2015-11-06T11:00:00Z</dcterms:created>
  <dcterms:modified xsi:type="dcterms:W3CDTF">2015-11-06T11:00:00Z</dcterms:modified>
</cp:coreProperties>
</file>